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20680" w14:textId="41B9FA01" w:rsidR="006F2854" w:rsidRDefault="006F2854" w:rsidP="006F2854">
      <w:pPr>
        <w:jc w:val="center"/>
      </w:pPr>
      <w:r>
        <w:rPr>
          <w:noProof/>
          <w:sz w:val="28"/>
          <w:szCs w:val="28"/>
        </w:rPr>
        <w:drawing>
          <wp:inline distT="0" distB="0" distL="0" distR="0" wp14:anchorId="1ECE4AA5" wp14:editId="4AA44F3A">
            <wp:extent cx="4013200" cy="2809973"/>
            <wp:effectExtent l="0" t="0" r="6350" b="9525"/>
            <wp:docPr id="19949911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8710" t="-4268" r="28185" b="4268"/>
                    <a:stretch/>
                  </pic:blipFill>
                  <pic:spPr bwMode="auto">
                    <a:xfrm>
                      <a:off x="0" y="0"/>
                      <a:ext cx="4015984" cy="2811922"/>
                    </a:xfrm>
                    <a:prstGeom prst="rect">
                      <a:avLst/>
                    </a:prstGeom>
                    <a:noFill/>
                    <a:ln>
                      <a:noFill/>
                    </a:ln>
                    <a:extLst>
                      <a:ext uri="{53640926-AAD7-44D8-BBD7-CCE9431645EC}">
                        <a14:shadowObscured xmlns:a14="http://schemas.microsoft.com/office/drawing/2010/main"/>
                      </a:ext>
                    </a:extLst>
                  </pic:spPr>
                </pic:pic>
              </a:graphicData>
            </a:graphic>
          </wp:inline>
        </w:drawing>
      </w:r>
    </w:p>
    <w:p w14:paraId="6CFBDEF6" w14:textId="16B8CD2F" w:rsidR="000677E4" w:rsidRDefault="00210B34" w:rsidP="006F2854">
      <w:pPr>
        <w:jc w:val="center"/>
      </w:pPr>
      <w:r w:rsidRPr="000677E4">
        <w:rPr>
          <w:noProof/>
        </w:rPr>
        <mc:AlternateContent>
          <mc:Choice Requires="wps">
            <w:drawing>
              <wp:anchor distT="0" distB="0" distL="114300" distR="114300" simplePos="0" relativeHeight="251661312" behindDoc="0" locked="0" layoutInCell="1" allowOverlap="1" wp14:anchorId="65C451EA" wp14:editId="7FE4F907">
                <wp:simplePos x="0" y="0"/>
                <wp:positionH relativeFrom="column">
                  <wp:posOffset>-889000</wp:posOffset>
                </wp:positionH>
                <wp:positionV relativeFrom="paragraph">
                  <wp:posOffset>157480</wp:posOffset>
                </wp:positionV>
                <wp:extent cx="7518400" cy="1714500"/>
                <wp:effectExtent l="0" t="0" r="0" b="0"/>
                <wp:wrapNone/>
                <wp:docPr id="12" name="Title 31">
                  <a:extLst xmlns:a="http://schemas.openxmlformats.org/drawingml/2006/main">
                    <a:ext uri="{FF2B5EF4-FFF2-40B4-BE49-F238E27FC236}">
                      <a16:creationId xmlns:a16="http://schemas.microsoft.com/office/drawing/2014/main" id="{30AE2F25-7348-47C8-E222-BBBA8539B6E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18400" cy="1714500"/>
                        </a:xfrm>
                        <a:prstGeom prst="rect">
                          <a:avLst/>
                        </a:prstGeom>
                      </wps:spPr>
                      <wps:txbx>
                        <w:txbxContent>
                          <w:p w14:paraId="449512CE" w14:textId="77777777" w:rsidR="00511AB6" w:rsidRPr="000B2BFE" w:rsidRDefault="00511AB6" w:rsidP="00544027">
                            <w:pPr>
                              <w:spacing w:line="216" w:lineRule="auto"/>
                              <w:jc w:val="center"/>
                              <w:rPr>
                                <w:rFonts w:ascii="Calibri" w:eastAsiaTheme="majorEastAsia" w:hAnsi="Calibri" w:cs="Calibri"/>
                                <w:color w:val="007A6F"/>
                                <w:kern w:val="24"/>
                                <w:sz w:val="72"/>
                                <w:szCs w:val="72"/>
                              </w:rPr>
                            </w:pPr>
                            <w:r w:rsidRPr="000B2BFE">
                              <w:rPr>
                                <w:rFonts w:ascii="Calibri" w:eastAsiaTheme="majorEastAsia" w:hAnsi="Calibri" w:cs="Calibri"/>
                                <w:color w:val="007A6F"/>
                                <w:kern w:val="24"/>
                                <w:sz w:val="72"/>
                                <w:szCs w:val="72"/>
                              </w:rPr>
                              <w:t xml:space="preserve">Introducing </w:t>
                            </w:r>
                          </w:p>
                          <w:p w14:paraId="5F838121" w14:textId="626E8299" w:rsidR="000677E4" w:rsidRPr="00210B34" w:rsidRDefault="000677E4" w:rsidP="00544027">
                            <w:pPr>
                              <w:spacing w:line="216" w:lineRule="auto"/>
                              <w:jc w:val="center"/>
                              <w:rPr>
                                <w:rFonts w:ascii="Calibri" w:eastAsiaTheme="majorEastAsia" w:hAnsi="Calibri" w:cs="Calibri"/>
                                <w:color w:val="007A6F"/>
                                <w:kern w:val="24"/>
                                <w:sz w:val="96"/>
                                <w:szCs w:val="96"/>
                              </w:rPr>
                            </w:pPr>
                            <w:r w:rsidRPr="00210B34">
                              <w:rPr>
                                <w:rFonts w:ascii="Calibri" w:eastAsiaTheme="majorEastAsia" w:hAnsi="Calibri" w:cs="Calibri"/>
                                <w:color w:val="007A6F"/>
                                <w:kern w:val="24"/>
                                <w:sz w:val="96"/>
                                <w:szCs w:val="96"/>
                              </w:rPr>
                              <w:t>Basildon Health Centre</w:t>
                            </w:r>
                          </w:p>
                        </w:txbxContent>
                      </wps:txbx>
                      <wps:bodyPr vert="horz" wrap="square" lIns="91440" tIns="45720" rIns="91440" bIns="45720" rtlCol="0" anchor="b">
                        <a:noAutofit/>
                      </wps:bodyPr>
                    </wps:wsp>
                  </a:graphicData>
                </a:graphic>
                <wp14:sizeRelH relativeFrom="page">
                  <wp14:pctWidth>0</wp14:pctWidth>
                </wp14:sizeRelH>
                <wp14:sizeRelV relativeFrom="page">
                  <wp14:pctHeight>0</wp14:pctHeight>
                </wp14:sizeRelV>
              </wp:anchor>
            </w:drawing>
          </mc:Choice>
          <mc:Fallback>
            <w:pict>
              <v:shapetype w14:anchorId="65C451EA" id="_x0000_t202" coordsize="21600,21600" o:spt="202" path="m,l,21600r21600,l21600,xe">
                <v:stroke joinstyle="miter"/>
                <v:path gradientshapeok="t" o:connecttype="rect"/>
              </v:shapetype>
              <v:shape id="Title 31" o:spid="_x0000_s1026" type="#_x0000_t202" style="position:absolute;left:0;text-align:left;margin-left:-70pt;margin-top:12.4pt;width:592pt;height: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" filled="f" stroked="f">
                <v:textbox>
                  <w:txbxContent>
                    <w:p w14:paraId="449512CE" w14:textId="77777777" w:rsidR="00511AB6" w:rsidRPr="000B2BFE" w:rsidRDefault="00511AB6" w:rsidP="00544027">
                      <w:pPr>
                        <w:spacing w:line="216" w:lineRule="auto"/>
                        <w:jc w:val="center"/>
                        <w:rPr>
                          <w:rFonts w:ascii="Calibri" w:eastAsiaTheme="majorEastAsia" w:hAnsi="Calibri" w:cs="Calibri"/>
                          <w:color w:val="007A6F"/>
                          <w:kern w:val="24"/>
                          <w:sz w:val="72"/>
                          <w:szCs w:val="72"/>
                        </w:rPr>
                      </w:pPr>
                      <w:r w:rsidRPr="000B2BFE">
                        <w:rPr>
                          <w:rFonts w:ascii="Calibri" w:eastAsiaTheme="majorEastAsia" w:hAnsi="Calibri" w:cs="Calibri"/>
                          <w:color w:val="007A6F"/>
                          <w:kern w:val="24"/>
                          <w:sz w:val="72"/>
                          <w:szCs w:val="72"/>
                        </w:rPr>
                        <w:t xml:space="preserve">Introducing </w:t>
                      </w:r>
                    </w:p>
                    <w:p w14:paraId="5F838121" w14:textId="626E8299" w:rsidR="000677E4" w:rsidRPr="00210B34" w:rsidRDefault="000677E4" w:rsidP="00544027">
                      <w:pPr>
                        <w:spacing w:line="216" w:lineRule="auto"/>
                        <w:jc w:val="center"/>
                        <w:rPr>
                          <w:rFonts w:ascii="Calibri" w:eastAsiaTheme="majorEastAsia" w:hAnsi="Calibri" w:cs="Calibri"/>
                          <w:color w:val="007A6F"/>
                          <w:kern w:val="24"/>
                          <w:sz w:val="96"/>
                          <w:szCs w:val="96"/>
                        </w:rPr>
                      </w:pPr>
                      <w:r w:rsidRPr="00210B34">
                        <w:rPr>
                          <w:rFonts w:ascii="Calibri" w:eastAsiaTheme="majorEastAsia" w:hAnsi="Calibri" w:cs="Calibri"/>
                          <w:color w:val="007A6F"/>
                          <w:kern w:val="24"/>
                          <w:sz w:val="96"/>
                          <w:szCs w:val="96"/>
                        </w:rPr>
                        <w:t>Basildon Health Centre</w:t>
                      </w:r>
                    </w:p>
                  </w:txbxContent>
                </v:textbox>
              </v:shape>
            </w:pict>
          </mc:Fallback>
        </mc:AlternateContent>
      </w:r>
    </w:p>
    <w:p w14:paraId="78CA87E9" w14:textId="77777777" w:rsidR="00491951" w:rsidRDefault="00491951" w:rsidP="006F2854">
      <w:pPr>
        <w:jc w:val="center"/>
      </w:pPr>
    </w:p>
    <w:p w14:paraId="2A0C851A" w14:textId="6972B35A" w:rsidR="00491951" w:rsidRDefault="00491951" w:rsidP="006F2854">
      <w:pPr>
        <w:jc w:val="center"/>
      </w:pPr>
      <w:r>
        <w:br w:type="page"/>
      </w:r>
    </w:p>
    <w:p w14:paraId="079BDA40" w14:textId="702D5BB4" w:rsidR="000D2A78" w:rsidRPr="008C0328" w:rsidRDefault="000D2A78" w:rsidP="000D2A78">
      <w:pPr>
        <w:rPr>
          <w:rFonts w:cstheme="minorHAnsi"/>
          <w:b/>
          <w:i/>
          <w:iCs/>
          <w:color w:val="007A6F"/>
          <w:sz w:val="36"/>
          <w:szCs w:val="36"/>
        </w:rPr>
      </w:pPr>
      <w:r w:rsidRPr="008C0328">
        <w:rPr>
          <w:rFonts w:cstheme="minorHAnsi"/>
          <w:b/>
          <w:i/>
          <w:iCs/>
          <w:color w:val="007A6F"/>
          <w:sz w:val="36"/>
          <w:szCs w:val="36"/>
        </w:rPr>
        <w:lastRenderedPageBreak/>
        <w:t>Our company, our mission</w:t>
      </w:r>
    </w:p>
    <w:p w14:paraId="08DD35D4" w14:textId="77777777" w:rsidR="00210B34" w:rsidRDefault="00210B34" w:rsidP="00511AB6">
      <w:pPr>
        <w:rPr>
          <w:rFonts w:cstheme="minorHAnsi"/>
          <w:sz w:val="32"/>
          <w:szCs w:val="32"/>
        </w:rPr>
      </w:pPr>
    </w:p>
    <w:p w14:paraId="6EE73040" w14:textId="7D3F84F9" w:rsidR="000D2A78" w:rsidRDefault="000D2A78" w:rsidP="00511AB6">
      <w:pPr>
        <w:rPr>
          <w:rFonts w:cstheme="minorHAnsi"/>
          <w:sz w:val="32"/>
          <w:szCs w:val="32"/>
        </w:rPr>
      </w:pPr>
      <w:r w:rsidRPr="008C0328">
        <w:rPr>
          <w:rFonts w:cstheme="minorHAnsi"/>
          <w:sz w:val="32"/>
          <w:szCs w:val="32"/>
        </w:rPr>
        <w:t>Thrive Health Hubs (THH) is a private company with NHS values.</w:t>
      </w:r>
    </w:p>
    <w:p w14:paraId="63E43415" w14:textId="77777777" w:rsidR="00210B34" w:rsidRDefault="00210B34" w:rsidP="00511AB6">
      <w:pPr>
        <w:rPr>
          <w:rFonts w:cstheme="minorHAnsi"/>
          <w:sz w:val="32"/>
          <w:szCs w:val="32"/>
        </w:rPr>
      </w:pPr>
    </w:p>
    <w:p w14:paraId="5D6CF8F7" w14:textId="406D8071" w:rsidR="000D2A78" w:rsidRDefault="000D2A78" w:rsidP="00511AB6">
      <w:pPr>
        <w:rPr>
          <w:rFonts w:cstheme="minorHAnsi"/>
          <w:sz w:val="32"/>
          <w:szCs w:val="32"/>
        </w:rPr>
      </w:pPr>
      <w:r w:rsidRPr="008C0328">
        <w:rPr>
          <w:rFonts w:cstheme="minorHAnsi"/>
          <w:sz w:val="32"/>
          <w:szCs w:val="32"/>
        </w:rPr>
        <w:t>THH is registered with the CQC as an Independent Healthcare Provider (IHP).  As such THH is regulated in the same way as any healthcare provider including NHS Hospitals.</w:t>
      </w:r>
    </w:p>
    <w:p w14:paraId="081F18D1" w14:textId="77777777" w:rsidR="00210B34" w:rsidRDefault="00210B34" w:rsidP="00511AB6">
      <w:pPr>
        <w:rPr>
          <w:rFonts w:cstheme="minorHAnsi"/>
          <w:sz w:val="32"/>
          <w:szCs w:val="32"/>
        </w:rPr>
      </w:pPr>
    </w:p>
    <w:p w14:paraId="3F5EB113" w14:textId="63E37488" w:rsidR="00210B34" w:rsidRDefault="000D2A78" w:rsidP="00511AB6">
      <w:pPr>
        <w:rPr>
          <w:rFonts w:cstheme="minorHAnsi"/>
          <w:sz w:val="32"/>
          <w:szCs w:val="32"/>
        </w:rPr>
      </w:pPr>
      <w:r w:rsidRPr="008C0328">
        <w:rPr>
          <w:rFonts w:cstheme="minorHAnsi"/>
          <w:sz w:val="32"/>
          <w:szCs w:val="32"/>
        </w:rPr>
        <w:t>THH has been delivering NHS services in Essex for over 10 years with contracts up to 2040.</w:t>
      </w:r>
    </w:p>
    <w:p w14:paraId="4B5B631A" w14:textId="77777777" w:rsidR="00A92BE9" w:rsidRDefault="00A92BE9" w:rsidP="00511AB6">
      <w:pPr>
        <w:rPr>
          <w:rFonts w:cstheme="minorHAnsi"/>
          <w:sz w:val="32"/>
          <w:szCs w:val="32"/>
        </w:rPr>
      </w:pPr>
    </w:p>
    <w:p w14:paraId="108911CC" w14:textId="22912EC8" w:rsidR="000D2A78" w:rsidRDefault="000D2A78" w:rsidP="00511AB6">
      <w:pPr>
        <w:rPr>
          <w:rFonts w:cstheme="minorHAnsi"/>
          <w:sz w:val="32"/>
          <w:szCs w:val="32"/>
        </w:rPr>
      </w:pPr>
      <w:r w:rsidRPr="008C0328">
        <w:rPr>
          <w:rFonts w:cstheme="minorHAnsi"/>
          <w:sz w:val="32"/>
          <w:szCs w:val="32"/>
        </w:rPr>
        <w:t xml:space="preserve">We are privately and locally owned and lead by an executive team of former NHS Directors. Each of our executive directors have worked at senior levels in the NHS including Hospitals and commissioning organisations in across Essex and London. </w:t>
      </w:r>
    </w:p>
    <w:p w14:paraId="7C187BA9" w14:textId="77777777" w:rsidR="00210B34" w:rsidRDefault="00210B34" w:rsidP="00511AB6">
      <w:pPr>
        <w:rPr>
          <w:rFonts w:cstheme="minorHAnsi"/>
          <w:sz w:val="32"/>
          <w:szCs w:val="32"/>
        </w:rPr>
      </w:pPr>
    </w:p>
    <w:p w14:paraId="59402E6F" w14:textId="0E423131" w:rsidR="00D36CD2" w:rsidRDefault="00D36CD2" w:rsidP="00511AB6">
      <w:pPr>
        <w:rPr>
          <w:rFonts w:cstheme="minorHAnsi"/>
          <w:sz w:val="32"/>
          <w:szCs w:val="32"/>
        </w:rPr>
      </w:pPr>
      <w:r w:rsidRPr="008C0328">
        <w:rPr>
          <w:rFonts w:cstheme="minorHAnsi"/>
          <w:sz w:val="32"/>
          <w:szCs w:val="32"/>
        </w:rPr>
        <w:t>THH is committed to supporting the NHS and the local population by creating new facilities and services with the highest quality of care and patient experience. We are passionate about delivering equitable access to healthcare for all and will offer NHS funded as well as private services to meet growing demand locally. All patients will be treated in the same well-appointed facility delivering private-quality care and patient experience to NHS patients.</w:t>
      </w:r>
    </w:p>
    <w:p w14:paraId="4F24F4A0" w14:textId="72EE83B9" w:rsidR="00D36CD2" w:rsidRDefault="00D36CD2" w:rsidP="00511AB6">
      <w:pPr>
        <w:rPr>
          <w:rFonts w:cstheme="minorHAnsi"/>
          <w:sz w:val="32"/>
          <w:szCs w:val="32"/>
        </w:rPr>
      </w:pPr>
      <w:r>
        <w:rPr>
          <w:rFonts w:cstheme="minorHAnsi"/>
          <w:sz w:val="32"/>
          <w:szCs w:val="32"/>
        </w:rPr>
        <w:br w:type="page"/>
      </w:r>
    </w:p>
    <w:p w14:paraId="05A0E369" w14:textId="77C90295" w:rsidR="000D2A78" w:rsidRDefault="000D2A78" w:rsidP="00511AB6">
      <w:pPr>
        <w:rPr>
          <w:rFonts w:cstheme="minorHAnsi"/>
          <w:sz w:val="32"/>
          <w:szCs w:val="32"/>
        </w:rPr>
      </w:pPr>
      <w:r w:rsidRPr="008C0328">
        <w:rPr>
          <w:rFonts w:cstheme="minorHAnsi"/>
          <w:sz w:val="32"/>
          <w:szCs w:val="32"/>
        </w:rPr>
        <w:lastRenderedPageBreak/>
        <w:t>THH has committed to a set of values centred around working with the NHS and with local government to support local patients and the public:</w:t>
      </w:r>
    </w:p>
    <w:p w14:paraId="6D0DD47C" w14:textId="77777777" w:rsidR="00210B34" w:rsidRPr="008C0328" w:rsidRDefault="00210B34" w:rsidP="00511AB6">
      <w:pPr>
        <w:rPr>
          <w:rFonts w:cstheme="minorHAnsi"/>
          <w:sz w:val="32"/>
          <w:szCs w:val="32"/>
        </w:rPr>
      </w:pPr>
    </w:p>
    <w:p w14:paraId="257D6FE6" w14:textId="2FB3E1F7" w:rsidR="00210B34" w:rsidRPr="00210B34" w:rsidRDefault="000D2A78" w:rsidP="00210B34">
      <w:pPr>
        <w:pStyle w:val="ListParagraph"/>
        <w:numPr>
          <w:ilvl w:val="1"/>
          <w:numId w:val="2"/>
        </w:numPr>
        <w:spacing w:after="120"/>
        <w:ind w:left="567"/>
        <w:rPr>
          <w:rFonts w:cstheme="minorHAnsi"/>
          <w:bCs/>
          <w:sz w:val="32"/>
          <w:szCs w:val="32"/>
        </w:rPr>
      </w:pPr>
      <w:r w:rsidRPr="008C0328">
        <w:rPr>
          <w:rFonts w:cstheme="minorHAnsi"/>
          <w:bCs/>
          <w:sz w:val="32"/>
          <w:szCs w:val="32"/>
        </w:rPr>
        <w:t>Supporting NHS colleagues tackling backlogs and waiting lists.</w:t>
      </w:r>
    </w:p>
    <w:p w14:paraId="5551C3ED" w14:textId="77777777" w:rsidR="000D2A78" w:rsidRPr="008C0328" w:rsidRDefault="000D2A78" w:rsidP="00D36CD2">
      <w:pPr>
        <w:pStyle w:val="ListParagraph"/>
        <w:numPr>
          <w:ilvl w:val="1"/>
          <w:numId w:val="2"/>
        </w:numPr>
        <w:spacing w:after="120"/>
        <w:ind w:left="567"/>
        <w:rPr>
          <w:rFonts w:cstheme="minorHAnsi"/>
          <w:bCs/>
          <w:sz w:val="32"/>
          <w:szCs w:val="32"/>
        </w:rPr>
      </w:pPr>
      <w:r w:rsidRPr="008C0328">
        <w:rPr>
          <w:rFonts w:cstheme="minorHAnsi"/>
          <w:bCs/>
          <w:sz w:val="32"/>
          <w:szCs w:val="32"/>
        </w:rPr>
        <w:t>Working in cooperation with the NHS to ensure a net increase in skills, capacity, students and wider workforce in the local area.</w:t>
      </w:r>
    </w:p>
    <w:p w14:paraId="3CD62D5F" w14:textId="77777777" w:rsidR="000D2A78" w:rsidRPr="008C0328" w:rsidRDefault="000D2A78" w:rsidP="00D36CD2">
      <w:pPr>
        <w:pStyle w:val="ListParagraph"/>
        <w:numPr>
          <w:ilvl w:val="1"/>
          <w:numId w:val="2"/>
        </w:numPr>
        <w:spacing w:after="120"/>
        <w:ind w:left="567"/>
        <w:rPr>
          <w:rFonts w:cstheme="minorHAnsi"/>
          <w:bCs/>
          <w:sz w:val="32"/>
          <w:szCs w:val="32"/>
        </w:rPr>
      </w:pPr>
      <w:r w:rsidRPr="008C0328">
        <w:rPr>
          <w:rFonts w:cstheme="minorHAnsi"/>
          <w:bCs/>
          <w:sz w:val="32"/>
          <w:szCs w:val="32"/>
        </w:rPr>
        <w:t>Working with local government to ensure we do whatever we can to be a boost to the economic viability of the areas in which we operate and the local environment through a focus on sustainability.</w:t>
      </w:r>
    </w:p>
    <w:p w14:paraId="7F9759EB" w14:textId="77777777" w:rsidR="000D2A78" w:rsidRPr="008C0328" w:rsidRDefault="000D2A78" w:rsidP="00D36CD2">
      <w:pPr>
        <w:pStyle w:val="ListParagraph"/>
        <w:numPr>
          <w:ilvl w:val="1"/>
          <w:numId w:val="2"/>
        </w:numPr>
        <w:spacing w:after="120"/>
        <w:ind w:left="567"/>
        <w:rPr>
          <w:rFonts w:cstheme="minorHAnsi"/>
          <w:bCs/>
          <w:sz w:val="32"/>
          <w:szCs w:val="32"/>
        </w:rPr>
      </w:pPr>
      <w:r w:rsidRPr="008C0328">
        <w:rPr>
          <w:rFonts w:cstheme="minorHAnsi"/>
          <w:bCs/>
          <w:sz w:val="32"/>
          <w:szCs w:val="32"/>
        </w:rPr>
        <w:t>Ensuring the widest possible access for all patients, treating everyone as an individual who has a right to care which is higher than just a regulatory standard.</w:t>
      </w:r>
    </w:p>
    <w:p w14:paraId="6C61865A" w14:textId="77777777" w:rsidR="000D2A78" w:rsidRPr="008C0328" w:rsidRDefault="000D2A78" w:rsidP="00D36CD2">
      <w:pPr>
        <w:pStyle w:val="ListParagraph"/>
        <w:numPr>
          <w:ilvl w:val="1"/>
          <w:numId w:val="2"/>
        </w:numPr>
        <w:spacing w:after="0"/>
        <w:ind w:left="567"/>
        <w:rPr>
          <w:rFonts w:cstheme="minorHAnsi"/>
          <w:b/>
          <w:sz w:val="32"/>
          <w:szCs w:val="32"/>
        </w:rPr>
      </w:pPr>
      <w:r w:rsidRPr="008C0328">
        <w:rPr>
          <w:rFonts w:cstheme="minorHAnsi"/>
          <w:bCs/>
          <w:sz w:val="32"/>
          <w:szCs w:val="32"/>
        </w:rPr>
        <w:t>Working to ensure our staff are supported with clear plans with regards to their own career development, their personal wellbeing, and working to ensure our workforce is diverse and best reflects the communities we serve.</w:t>
      </w:r>
    </w:p>
    <w:p w14:paraId="7A66F3C8" w14:textId="77777777" w:rsidR="00D36CD2" w:rsidRDefault="00D36CD2" w:rsidP="000D2A78">
      <w:pPr>
        <w:ind w:left="720" w:hanging="720"/>
        <w:rPr>
          <w:rFonts w:cstheme="minorHAnsi"/>
          <w:sz w:val="32"/>
          <w:szCs w:val="32"/>
        </w:rPr>
      </w:pPr>
    </w:p>
    <w:p w14:paraId="6D88BCCB" w14:textId="760A4D21" w:rsidR="00D36CD2" w:rsidRPr="008C0328" w:rsidRDefault="00D36CD2" w:rsidP="00D36CD2">
      <w:pPr>
        <w:rPr>
          <w:rFonts w:cstheme="minorHAnsi"/>
          <w:sz w:val="32"/>
          <w:szCs w:val="32"/>
        </w:rPr>
      </w:pPr>
      <w:r w:rsidRPr="008C0328">
        <w:rPr>
          <w:rFonts w:cstheme="minorHAnsi"/>
          <w:sz w:val="32"/>
          <w:szCs w:val="32"/>
        </w:rPr>
        <w:t>The recently published NHS “</w:t>
      </w:r>
      <w:r w:rsidR="00A92BE9" w:rsidRPr="008C0328">
        <w:rPr>
          <w:rFonts w:cstheme="minorHAnsi"/>
          <w:sz w:val="32"/>
          <w:szCs w:val="32"/>
        </w:rPr>
        <w:t>10-year</w:t>
      </w:r>
      <w:r w:rsidRPr="008C0328">
        <w:rPr>
          <w:rFonts w:cstheme="minorHAnsi"/>
          <w:sz w:val="32"/>
          <w:szCs w:val="32"/>
        </w:rPr>
        <w:t xml:space="preserve"> health plan for England” sets out a clear aim to move services away from busy acute hospital sites and into community settings, closer to patients. The development of THH Basildon Health Centre and our wider programme is fully aligned with the strategic direction of the NHS and can facilitate and accelerate delivery of the NHS strategy in Essex.</w:t>
      </w:r>
    </w:p>
    <w:p w14:paraId="42D5D841" w14:textId="77777777" w:rsidR="00D36CD2" w:rsidRDefault="00D36CD2" w:rsidP="000D2A78">
      <w:pPr>
        <w:ind w:left="720" w:hanging="720"/>
        <w:rPr>
          <w:rFonts w:cstheme="minorHAnsi"/>
          <w:sz w:val="32"/>
          <w:szCs w:val="32"/>
        </w:rPr>
      </w:pPr>
    </w:p>
    <w:p w14:paraId="746C1FCE" w14:textId="5AA33930" w:rsidR="00D36CD2" w:rsidRDefault="00D36CD2" w:rsidP="000D2A78">
      <w:pPr>
        <w:ind w:left="720" w:hanging="720"/>
        <w:rPr>
          <w:rFonts w:cstheme="minorHAnsi"/>
          <w:sz w:val="32"/>
          <w:szCs w:val="32"/>
        </w:rPr>
      </w:pPr>
      <w:r>
        <w:rPr>
          <w:rFonts w:cstheme="minorHAnsi"/>
          <w:sz w:val="32"/>
          <w:szCs w:val="32"/>
        </w:rPr>
        <w:br w:type="page"/>
      </w:r>
    </w:p>
    <w:p w14:paraId="64CAEFDA" w14:textId="77777777" w:rsidR="00D60EA3" w:rsidRPr="004A7EBF" w:rsidRDefault="00D60EA3" w:rsidP="00D60EA3">
      <w:pPr>
        <w:rPr>
          <w:rFonts w:cstheme="minorHAnsi"/>
          <w:b/>
          <w:bCs/>
          <w:i/>
          <w:color w:val="007A6F"/>
          <w:sz w:val="36"/>
          <w:szCs w:val="36"/>
        </w:rPr>
      </w:pPr>
      <w:r w:rsidRPr="004A7EBF">
        <w:rPr>
          <w:rFonts w:cstheme="minorHAnsi"/>
          <w:b/>
          <w:bCs/>
          <w:i/>
          <w:color w:val="007A6F"/>
          <w:sz w:val="36"/>
          <w:szCs w:val="36"/>
        </w:rPr>
        <w:lastRenderedPageBreak/>
        <w:t>Service overview for THH Basildon Health Centre</w:t>
      </w:r>
    </w:p>
    <w:p w14:paraId="04086871" w14:textId="5DBD55DC" w:rsidR="00D60EA3" w:rsidRPr="004A7EBF" w:rsidRDefault="00D60EA3" w:rsidP="00511AB6">
      <w:pPr>
        <w:rPr>
          <w:rFonts w:cstheme="minorHAnsi"/>
          <w:iCs/>
          <w:sz w:val="32"/>
          <w:szCs w:val="32"/>
        </w:rPr>
      </w:pPr>
      <w:r w:rsidRPr="004A7EBF">
        <w:rPr>
          <w:rFonts w:cstheme="minorHAnsi"/>
          <w:iCs/>
          <w:sz w:val="32"/>
          <w:szCs w:val="32"/>
        </w:rPr>
        <w:t>THH Basildon Health Centre is being developed in the former Debenhams store in Eastgate Shopping Centre.</w:t>
      </w:r>
    </w:p>
    <w:p w14:paraId="542FB93F" w14:textId="52701046" w:rsidR="00D60EA3" w:rsidRPr="004A7EBF" w:rsidRDefault="00D60EA3" w:rsidP="00511AB6">
      <w:pPr>
        <w:rPr>
          <w:rFonts w:cstheme="minorHAnsi"/>
          <w:iCs/>
          <w:sz w:val="32"/>
          <w:szCs w:val="32"/>
        </w:rPr>
      </w:pPr>
      <w:r w:rsidRPr="004A7EBF">
        <w:rPr>
          <w:rFonts w:cstheme="minorHAnsi"/>
          <w:iCs/>
          <w:sz w:val="32"/>
          <w:szCs w:val="32"/>
        </w:rPr>
        <w:t>This site was selected under our vision for “health on the high street”, specifically for its excellent public transport links and town centre location. The THH Basildon site benefits from proximity to a train station, bus terminal and extensive car parking. The town centre location will drive increased footfall in the town benefitting local business. This will also give our staff and patients easy access to town centre amenities and services.</w:t>
      </w:r>
    </w:p>
    <w:p w14:paraId="1E30C9E6" w14:textId="7ACE413C" w:rsidR="00D60EA3" w:rsidRPr="004A7EBF" w:rsidRDefault="00D60EA3" w:rsidP="00511AB6">
      <w:pPr>
        <w:rPr>
          <w:rFonts w:cstheme="minorHAnsi"/>
          <w:iCs/>
          <w:sz w:val="32"/>
          <w:szCs w:val="32"/>
        </w:rPr>
      </w:pPr>
      <w:r w:rsidRPr="004A7EBF">
        <w:rPr>
          <w:rFonts w:cstheme="minorHAnsi"/>
          <w:iCs/>
          <w:sz w:val="32"/>
          <w:szCs w:val="32"/>
        </w:rPr>
        <w:t>The design, fixtures and finishes for the development have been specified for a premium environment throughout</w:t>
      </w:r>
      <w:r w:rsidR="00847DA8">
        <w:rPr>
          <w:rFonts w:cstheme="minorHAnsi"/>
          <w:iCs/>
          <w:sz w:val="32"/>
          <w:szCs w:val="32"/>
        </w:rPr>
        <w:t xml:space="preserve"> with</w:t>
      </w:r>
      <w:r w:rsidRPr="004A7EBF">
        <w:rPr>
          <w:rFonts w:cstheme="minorHAnsi"/>
          <w:iCs/>
          <w:sz w:val="32"/>
          <w:szCs w:val="32"/>
        </w:rPr>
        <w:t xml:space="preserve"> natural materials and high-quality furniture and fixtures. Attending hospital for an appointment, test or treatment can be a stressful experience for patients and our approach is intended to make all patients comfortable and at ease.</w:t>
      </w:r>
    </w:p>
    <w:p w14:paraId="50BE3F2A" w14:textId="55A990A8" w:rsidR="00D36CD2" w:rsidRDefault="001C7C71" w:rsidP="00511AB6">
      <w:pPr>
        <w:rPr>
          <w:rFonts w:cstheme="minorHAnsi"/>
          <w:iCs/>
          <w:sz w:val="28"/>
          <w:szCs w:val="28"/>
        </w:rPr>
      </w:pPr>
      <w:r>
        <w:rPr>
          <w:rFonts w:cstheme="minorHAnsi"/>
          <w:iCs/>
          <w:noProof/>
          <w:sz w:val="28"/>
          <w:szCs w:val="28"/>
        </w:rPr>
        <w:drawing>
          <wp:anchor distT="0" distB="0" distL="114300" distR="114300" simplePos="0" relativeHeight="251658240" behindDoc="0" locked="0" layoutInCell="1" allowOverlap="1" wp14:anchorId="0413C21A" wp14:editId="68861E34">
            <wp:simplePos x="0" y="0"/>
            <wp:positionH relativeFrom="column">
              <wp:posOffset>-964592</wp:posOffset>
            </wp:positionH>
            <wp:positionV relativeFrom="paragraph">
              <wp:posOffset>247015</wp:posOffset>
            </wp:positionV>
            <wp:extent cx="7665085" cy="4299926"/>
            <wp:effectExtent l="0" t="0" r="0" b="5715"/>
            <wp:wrapNone/>
            <wp:docPr id="9841978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65085" cy="4299926"/>
                    </a:xfrm>
                    <a:prstGeom prst="rect">
                      <a:avLst/>
                    </a:prstGeom>
                    <a:noFill/>
                    <a:ln>
                      <a:noFill/>
                    </a:ln>
                  </pic:spPr>
                </pic:pic>
              </a:graphicData>
            </a:graphic>
            <wp14:sizeRelH relativeFrom="page">
              <wp14:pctWidth>0</wp14:pctWidth>
            </wp14:sizeRelH>
            <wp14:sizeRelV relativeFrom="page">
              <wp14:pctHeight>0</wp14:pctHeight>
            </wp14:sizeRelV>
          </wp:anchor>
        </w:drawing>
      </w:r>
      <w:r w:rsidR="00D36CD2">
        <w:rPr>
          <w:rFonts w:cstheme="minorHAnsi"/>
          <w:iCs/>
          <w:sz w:val="28"/>
          <w:szCs w:val="28"/>
        </w:rPr>
        <w:br w:type="page"/>
      </w:r>
    </w:p>
    <w:p w14:paraId="2D8A1A75" w14:textId="1749D1DC" w:rsidR="00D60EA3" w:rsidRPr="001C7C71" w:rsidRDefault="00D60EA3" w:rsidP="00511AB6">
      <w:pPr>
        <w:rPr>
          <w:rFonts w:cstheme="minorHAnsi"/>
          <w:iCs/>
          <w:sz w:val="32"/>
          <w:szCs w:val="32"/>
        </w:rPr>
      </w:pPr>
      <w:r w:rsidRPr="001C7C71">
        <w:rPr>
          <w:rFonts w:cstheme="minorHAnsi"/>
          <w:iCs/>
          <w:sz w:val="32"/>
          <w:szCs w:val="32"/>
        </w:rPr>
        <w:lastRenderedPageBreak/>
        <w:t xml:space="preserve">The first phase </w:t>
      </w:r>
      <w:r w:rsidR="00210B34" w:rsidRPr="001C7C71">
        <w:rPr>
          <w:rFonts w:cstheme="minorHAnsi"/>
          <w:iCs/>
          <w:sz w:val="32"/>
          <w:szCs w:val="32"/>
        </w:rPr>
        <w:t xml:space="preserve">of Basildon Health Centre </w:t>
      </w:r>
      <w:r w:rsidRPr="001C7C71">
        <w:rPr>
          <w:rFonts w:cstheme="minorHAnsi"/>
          <w:iCs/>
          <w:sz w:val="32"/>
          <w:szCs w:val="32"/>
        </w:rPr>
        <w:t xml:space="preserve">will be completing in </w:t>
      </w:r>
      <w:r w:rsidR="00210B34" w:rsidRPr="001C7C71">
        <w:rPr>
          <w:rFonts w:cstheme="minorHAnsi"/>
          <w:iCs/>
          <w:sz w:val="32"/>
          <w:szCs w:val="32"/>
        </w:rPr>
        <w:t>Summer</w:t>
      </w:r>
      <w:r w:rsidRPr="001C7C71">
        <w:rPr>
          <w:rFonts w:cstheme="minorHAnsi"/>
          <w:iCs/>
          <w:sz w:val="32"/>
          <w:szCs w:val="32"/>
        </w:rPr>
        <w:t xml:space="preserve"> 2026. This will deliver core health services on the ground floor including: </w:t>
      </w:r>
    </w:p>
    <w:p w14:paraId="2625B912" w14:textId="7954957F" w:rsidR="00D60EA3" w:rsidRPr="001C7C71" w:rsidRDefault="00D60EA3" w:rsidP="00511AB6">
      <w:pPr>
        <w:pStyle w:val="ListParagraph"/>
        <w:numPr>
          <w:ilvl w:val="0"/>
          <w:numId w:val="3"/>
        </w:numPr>
        <w:spacing w:after="0" w:line="240" w:lineRule="auto"/>
        <w:ind w:left="0" w:firstLine="0"/>
        <w:rPr>
          <w:rFonts w:cstheme="minorHAnsi"/>
          <w:iCs/>
          <w:sz w:val="32"/>
          <w:szCs w:val="32"/>
        </w:rPr>
      </w:pPr>
      <w:r w:rsidRPr="001C7C71">
        <w:rPr>
          <w:rFonts w:cstheme="minorHAnsi"/>
          <w:iCs/>
          <w:sz w:val="32"/>
          <w:szCs w:val="32"/>
        </w:rPr>
        <w:t xml:space="preserve">CT </w:t>
      </w:r>
      <w:r w:rsidR="00061E5E" w:rsidRPr="001C7C71">
        <w:rPr>
          <w:rFonts w:cstheme="minorHAnsi"/>
          <w:iCs/>
          <w:sz w:val="32"/>
          <w:szCs w:val="32"/>
        </w:rPr>
        <w:t>scanner</w:t>
      </w:r>
    </w:p>
    <w:p w14:paraId="1039B4B8" w14:textId="1D00FE79" w:rsidR="00D60EA3" w:rsidRPr="001C7C71" w:rsidRDefault="00D60EA3" w:rsidP="00511AB6">
      <w:pPr>
        <w:pStyle w:val="ListParagraph"/>
        <w:numPr>
          <w:ilvl w:val="0"/>
          <w:numId w:val="3"/>
        </w:numPr>
        <w:spacing w:after="0" w:line="240" w:lineRule="auto"/>
        <w:ind w:left="0" w:firstLine="0"/>
        <w:rPr>
          <w:rFonts w:cstheme="minorHAnsi"/>
          <w:iCs/>
          <w:sz w:val="32"/>
          <w:szCs w:val="32"/>
        </w:rPr>
      </w:pPr>
      <w:r w:rsidRPr="001C7C71">
        <w:rPr>
          <w:rFonts w:cstheme="minorHAnsi"/>
          <w:iCs/>
          <w:sz w:val="32"/>
          <w:szCs w:val="32"/>
        </w:rPr>
        <w:t xml:space="preserve">MRI </w:t>
      </w:r>
      <w:r w:rsidR="00061E5E" w:rsidRPr="001C7C71">
        <w:rPr>
          <w:rFonts w:cstheme="minorHAnsi"/>
          <w:iCs/>
          <w:sz w:val="32"/>
          <w:szCs w:val="32"/>
        </w:rPr>
        <w:t>scanner</w:t>
      </w:r>
    </w:p>
    <w:p w14:paraId="10D6ADC5" w14:textId="3616C283" w:rsidR="00D60EA3" w:rsidRPr="001C7C71" w:rsidRDefault="00D60EA3" w:rsidP="00511AB6">
      <w:pPr>
        <w:pStyle w:val="ListParagraph"/>
        <w:numPr>
          <w:ilvl w:val="0"/>
          <w:numId w:val="3"/>
        </w:numPr>
        <w:spacing w:after="0" w:line="240" w:lineRule="auto"/>
        <w:ind w:left="0" w:firstLine="0"/>
        <w:rPr>
          <w:rFonts w:cstheme="minorHAnsi"/>
          <w:iCs/>
          <w:sz w:val="32"/>
          <w:szCs w:val="32"/>
        </w:rPr>
      </w:pPr>
      <w:r w:rsidRPr="001C7C71">
        <w:rPr>
          <w:rFonts w:cstheme="minorHAnsi"/>
          <w:iCs/>
          <w:sz w:val="32"/>
          <w:szCs w:val="32"/>
        </w:rPr>
        <w:t>X</w:t>
      </w:r>
      <w:r w:rsidR="00A92BE9">
        <w:rPr>
          <w:rFonts w:cstheme="minorHAnsi"/>
          <w:iCs/>
          <w:sz w:val="32"/>
          <w:szCs w:val="32"/>
        </w:rPr>
        <w:t>-</w:t>
      </w:r>
      <w:r w:rsidRPr="001C7C71">
        <w:rPr>
          <w:rFonts w:cstheme="minorHAnsi"/>
          <w:iCs/>
          <w:sz w:val="32"/>
          <w:szCs w:val="32"/>
        </w:rPr>
        <w:t xml:space="preserve">ray </w:t>
      </w:r>
    </w:p>
    <w:p w14:paraId="16D51784" w14:textId="66764FE2" w:rsidR="00D60EA3" w:rsidRPr="001C7C71" w:rsidRDefault="00D60EA3" w:rsidP="00511AB6">
      <w:pPr>
        <w:pStyle w:val="ListParagraph"/>
        <w:numPr>
          <w:ilvl w:val="0"/>
          <w:numId w:val="3"/>
        </w:numPr>
        <w:spacing w:after="0" w:line="240" w:lineRule="auto"/>
        <w:ind w:left="0" w:firstLine="0"/>
        <w:rPr>
          <w:rFonts w:cstheme="minorHAnsi"/>
          <w:iCs/>
          <w:sz w:val="32"/>
          <w:szCs w:val="32"/>
        </w:rPr>
      </w:pPr>
      <w:r w:rsidRPr="001C7C71">
        <w:rPr>
          <w:rFonts w:cstheme="minorHAnsi"/>
          <w:iCs/>
          <w:sz w:val="32"/>
          <w:szCs w:val="32"/>
        </w:rPr>
        <w:t xml:space="preserve">Ultrasound </w:t>
      </w:r>
      <w:r w:rsidR="00A92BE9">
        <w:rPr>
          <w:rFonts w:cstheme="minorHAnsi"/>
          <w:iCs/>
          <w:sz w:val="32"/>
          <w:szCs w:val="32"/>
        </w:rPr>
        <w:t xml:space="preserve">scan </w:t>
      </w:r>
      <w:r w:rsidR="001C7C71">
        <w:rPr>
          <w:rFonts w:cstheme="minorHAnsi"/>
          <w:iCs/>
          <w:sz w:val="32"/>
          <w:szCs w:val="32"/>
        </w:rPr>
        <w:t>rooms</w:t>
      </w:r>
    </w:p>
    <w:p w14:paraId="07F3D83B" w14:textId="09643502" w:rsidR="00D60EA3" w:rsidRPr="001C7C71" w:rsidRDefault="00D60EA3" w:rsidP="00511AB6">
      <w:pPr>
        <w:pStyle w:val="ListParagraph"/>
        <w:numPr>
          <w:ilvl w:val="0"/>
          <w:numId w:val="3"/>
        </w:numPr>
        <w:spacing w:after="0" w:line="240" w:lineRule="auto"/>
        <w:ind w:left="0" w:firstLine="0"/>
        <w:rPr>
          <w:rFonts w:cstheme="minorHAnsi"/>
          <w:iCs/>
          <w:sz w:val="32"/>
          <w:szCs w:val="32"/>
        </w:rPr>
      </w:pPr>
      <w:r w:rsidRPr="001C7C71">
        <w:rPr>
          <w:rFonts w:cstheme="minorHAnsi"/>
          <w:iCs/>
          <w:sz w:val="32"/>
          <w:szCs w:val="32"/>
        </w:rPr>
        <w:t xml:space="preserve">Echocardiography </w:t>
      </w:r>
    </w:p>
    <w:p w14:paraId="30BB0888" w14:textId="77777777" w:rsidR="00D60EA3" w:rsidRPr="001C7C71" w:rsidRDefault="00D60EA3" w:rsidP="00511AB6">
      <w:pPr>
        <w:pStyle w:val="ListParagraph"/>
        <w:numPr>
          <w:ilvl w:val="0"/>
          <w:numId w:val="3"/>
        </w:numPr>
        <w:spacing w:after="0" w:line="240" w:lineRule="auto"/>
        <w:ind w:left="0" w:firstLine="0"/>
        <w:rPr>
          <w:rFonts w:cstheme="minorHAnsi"/>
          <w:iCs/>
          <w:sz w:val="32"/>
          <w:szCs w:val="32"/>
        </w:rPr>
      </w:pPr>
      <w:r w:rsidRPr="001C7C71">
        <w:rPr>
          <w:rFonts w:cstheme="minorHAnsi"/>
          <w:iCs/>
          <w:sz w:val="32"/>
          <w:szCs w:val="32"/>
        </w:rPr>
        <w:t>Respiratory diagnostics</w:t>
      </w:r>
    </w:p>
    <w:p w14:paraId="12430C9F" w14:textId="77777777" w:rsidR="00D60EA3" w:rsidRPr="001C7C71" w:rsidRDefault="00D60EA3" w:rsidP="001C7C71">
      <w:pPr>
        <w:pStyle w:val="ListParagraph"/>
        <w:numPr>
          <w:ilvl w:val="0"/>
          <w:numId w:val="3"/>
        </w:numPr>
        <w:spacing w:after="0" w:line="240" w:lineRule="auto"/>
        <w:ind w:left="709" w:hanging="709"/>
        <w:rPr>
          <w:rFonts w:cstheme="minorHAnsi"/>
          <w:iCs/>
          <w:sz w:val="32"/>
          <w:szCs w:val="32"/>
        </w:rPr>
      </w:pPr>
      <w:r w:rsidRPr="001C7C71">
        <w:rPr>
          <w:rFonts w:cstheme="minorHAnsi"/>
          <w:iCs/>
          <w:sz w:val="32"/>
          <w:szCs w:val="32"/>
        </w:rPr>
        <w:t xml:space="preserve">Outpatient department offering range of GP and specialist clinics </w:t>
      </w:r>
    </w:p>
    <w:p w14:paraId="3147E09E" w14:textId="77777777" w:rsidR="00D60EA3" w:rsidRPr="001C7C71" w:rsidRDefault="00D60EA3" w:rsidP="00511AB6">
      <w:pPr>
        <w:pStyle w:val="ListParagraph"/>
        <w:numPr>
          <w:ilvl w:val="0"/>
          <w:numId w:val="3"/>
        </w:numPr>
        <w:spacing w:after="0" w:line="240" w:lineRule="auto"/>
        <w:ind w:left="0" w:firstLine="0"/>
        <w:rPr>
          <w:rFonts w:cstheme="minorHAnsi"/>
          <w:iCs/>
          <w:sz w:val="32"/>
          <w:szCs w:val="32"/>
        </w:rPr>
      </w:pPr>
      <w:r w:rsidRPr="001C7C71">
        <w:rPr>
          <w:rFonts w:cstheme="minorHAnsi"/>
          <w:iCs/>
          <w:sz w:val="32"/>
          <w:szCs w:val="32"/>
        </w:rPr>
        <w:t xml:space="preserve">Operating theatres and minor procedures </w:t>
      </w:r>
    </w:p>
    <w:p w14:paraId="428AC0FB" w14:textId="77777777" w:rsidR="00210B34" w:rsidRPr="001C7C71" w:rsidRDefault="00210B34" w:rsidP="00511AB6">
      <w:pPr>
        <w:rPr>
          <w:rFonts w:cstheme="minorHAnsi"/>
          <w:iCs/>
          <w:sz w:val="32"/>
          <w:szCs w:val="32"/>
        </w:rPr>
      </w:pPr>
    </w:p>
    <w:p w14:paraId="47747E07" w14:textId="77777777" w:rsidR="00061E5E" w:rsidRPr="001C7C71" w:rsidRDefault="00061E5E" w:rsidP="00061E5E">
      <w:pPr>
        <w:rPr>
          <w:rFonts w:cstheme="minorHAnsi"/>
          <w:bCs/>
          <w:sz w:val="32"/>
          <w:szCs w:val="32"/>
        </w:rPr>
      </w:pPr>
      <w:r w:rsidRPr="001C7C71">
        <w:rPr>
          <w:rFonts w:cstheme="minorHAnsi"/>
          <w:bCs/>
          <w:sz w:val="32"/>
          <w:szCs w:val="32"/>
        </w:rPr>
        <w:t xml:space="preserve">THH Basildon will be available as a choice for GPs to make NHS referrals into a range of specialist services. This alternative referral route will offer patients choice of a new location that may be easier for them to access and have shorter waiting times. These will incorporate streamlined pathways and one-stop services. </w:t>
      </w:r>
    </w:p>
    <w:p w14:paraId="1E6CAA65" w14:textId="72B93927" w:rsidR="00061E5E" w:rsidRPr="001C7C71" w:rsidRDefault="001C7C71" w:rsidP="00061E5E">
      <w:pPr>
        <w:rPr>
          <w:rFonts w:cstheme="minorHAnsi"/>
          <w:bCs/>
          <w:sz w:val="32"/>
          <w:szCs w:val="32"/>
        </w:rPr>
      </w:pPr>
      <w:r>
        <w:rPr>
          <w:noProof/>
        </w:rPr>
        <w:drawing>
          <wp:anchor distT="0" distB="0" distL="114300" distR="114300" simplePos="0" relativeHeight="251660288" behindDoc="0" locked="0" layoutInCell="1" allowOverlap="1" wp14:anchorId="1AF9FA92" wp14:editId="6E3BF4BA">
            <wp:simplePos x="0" y="0"/>
            <wp:positionH relativeFrom="column">
              <wp:posOffset>-964592</wp:posOffset>
            </wp:positionH>
            <wp:positionV relativeFrom="paragraph">
              <wp:posOffset>113030</wp:posOffset>
            </wp:positionV>
            <wp:extent cx="7665085" cy="4299926"/>
            <wp:effectExtent l="0" t="0" r="0" b="5715"/>
            <wp:wrapNone/>
            <wp:docPr id="20721308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665085" cy="429992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7F7036" w14:textId="6DFF35A0" w:rsidR="008C3178" w:rsidRDefault="008C3178" w:rsidP="00511AB6">
      <w:pPr>
        <w:rPr>
          <w:rFonts w:cstheme="minorHAnsi"/>
          <w:iCs/>
          <w:sz w:val="28"/>
          <w:szCs w:val="28"/>
        </w:rPr>
      </w:pPr>
      <w:r>
        <w:rPr>
          <w:rFonts w:cstheme="minorHAnsi"/>
          <w:iCs/>
          <w:sz w:val="28"/>
          <w:szCs w:val="28"/>
        </w:rPr>
        <w:br w:type="page"/>
      </w:r>
    </w:p>
    <w:p w14:paraId="03531713" w14:textId="77777777" w:rsidR="001C7C71" w:rsidRDefault="001C7C71" w:rsidP="00511AB6">
      <w:pPr>
        <w:rPr>
          <w:rFonts w:cstheme="minorHAnsi"/>
          <w:bCs/>
          <w:sz w:val="32"/>
          <w:szCs w:val="32"/>
        </w:rPr>
      </w:pPr>
      <w:r w:rsidRPr="001C7C71">
        <w:rPr>
          <w:rFonts w:cstheme="minorHAnsi"/>
          <w:bCs/>
          <w:sz w:val="32"/>
          <w:szCs w:val="32"/>
        </w:rPr>
        <w:lastRenderedPageBreak/>
        <w:t>THH will offer capacity directly to the NHS to support with any existing backlogs that may exist across the patient pathway in outpatients, diagnostics and theatres.</w:t>
      </w:r>
    </w:p>
    <w:p w14:paraId="41EC8698" w14:textId="4C0BFF6F" w:rsidR="00D60EA3" w:rsidRPr="001C7C71" w:rsidRDefault="00D60EA3" w:rsidP="00511AB6">
      <w:pPr>
        <w:rPr>
          <w:rFonts w:cstheme="minorHAnsi"/>
          <w:iCs/>
          <w:sz w:val="32"/>
          <w:szCs w:val="32"/>
        </w:rPr>
      </w:pPr>
      <w:r w:rsidRPr="001C7C71">
        <w:rPr>
          <w:rFonts w:cstheme="minorHAnsi"/>
          <w:iCs/>
          <w:sz w:val="32"/>
          <w:szCs w:val="32"/>
        </w:rPr>
        <w:t xml:space="preserve">Future phases </w:t>
      </w:r>
      <w:r w:rsidR="00AA7F21" w:rsidRPr="001C7C71">
        <w:rPr>
          <w:rFonts w:cstheme="minorHAnsi"/>
          <w:iCs/>
          <w:sz w:val="32"/>
          <w:szCs w:val="32"/>
        </w:rPr>
        <w:t xml:space="preserve">of the health centre </w:t>
      </w:r>
      <w:r w:rsidRPr="001C7C71">
        <w:rPr>
          <w:rFonts w:cstheme="minorHAnsi"/>
          <w:iCs/>
          <w:sz w:val="32"/>
          <w:szCs w:val="32"/>
        </w:rPr>
        <w:t xml:space="preserve">will develop the basement and upper floors incorporating further specialist diagnostic services, a rehabilitation gym, staff training facilities, overnight beds and further specialist surgical facilities. </w:t>
      </w:r>
    </w:p>
    <w:p w14:paraId="7F857B63" w14:textId="74887BE0" w:rsidR="00AA7F21" w:rsidRPr="001C7C71" w:rsidRDefault="00AA7F21" w:rsidP="008C3178">
      <w:pPr>
        <w:rPr>
          <w:rFonts w:cstheme="minorHAnsi"/>
          <w:iCs/>
          <w:sz w:val="32"/>
          <w:szCs w:val="32"/>
        </w:rPr>
      </w:pPr>
      <w:r w:rsidRPr="001C7C71">
        <w:rPr>
          <w:rFonts w:cstheme="minorHAnsi"/>
          <w:iCs/>
          <w:sz w:val="32"/>
          <w:szCs w:val="32"/>
        </w:rPr>
        <w:t xml:space="preserve">The phase 1 health centre development </w:t>
      </w:r>
      <w:r w:rsidR="008C3178" w:rsidRPr="001C7C71">
        <w:rPr>
          <w:rFonts w:cstheme="minorHAnsi"/>
          <w:iCs/>
          <w:sz w:val="32"/>
          <w:szCs w:val="32"/>
        </w:rPr>
        <w:t xml:space="preserve">will create </w:t>
      </w:r>
      <w:r w:rsidR="003D0409" w:rsidRPr="001C7C71">
        <w:rPr>
          <w:rFonts w:cstheme="minorHAnsi"/>
          <w:iCs/>
          <w:sz w:val="32"/>
          <w:szCs w:val="32"/>
        </w:rPr>
        <w:t>over</w:t>
      </w:r>
      <w:r w:rsidR="008C3178" w:rsidRPr="001C7C71">
        <w:rPr>
          <w:rFonts w:cstheme="minorHAnsi"/>
          <w:iCs/>
          <w:sz w:val="32"/>
          <w:szCs w:val="32"/>
        </w:rPr>
        <w:t xml:space="preserve"> 50,000 appointments per annum </w:t>
      </w:r>
      <w:r w:rsidR="004A7EBF" w:rsidRPr="001C7C71">
        <w:rPr>
          <w:rFonts w:cstheme="minorHAnsi"/>
          <w:iCs/>
          <w:sz w:val="32"/>
          <w:szCs w:val="32"/>
        </w:rPr>
        <w:t>in phase 1 increasing to 150,000 appointments per annum when the centre is fully developed.</w:t>
      </w:r>
    </w:p>
    <w:p w14:paraId="032F5B60" w14:textId="564F2A4D" w:rsidR="00AA7F21" w:rsidRPr="001C7C71" w:rsidRDefault="00977906" w:rsidP="008C3178">
      <w:pPr>
        <w:rPr>
          <w:rFonts w:cstheme="minorHAnsi"/>
          <w:iCs/>
          <w:sz w:val="32"/>
          <w:szCs w:val="32"/>
        </w:rPr>
      </w:pPr>
      <w:r w:rsidRPr="001C7C71">
        <w:rPr>
          <w:rFonts w:cstheme="minorHAnsi"/>
          <w:iCs/>
          <w:sz w:val="32"/>
          <w:szCs w:val="32"/>
        </w:rPr>
        <w:t xml:space="preserve">The </w:t>
      </w:r>
      <w:r w:rsidR="00A92BE9" w:rsidRPr="001C7C71">
        <w:rPr>
          <w:rFonts w:cstheme="minorHAnsi"/>
          <w:iCs/>
          <w:sz w:val="32"/>
          <w:szCs w:val="32"/>
        </w:rPr>
        <w:t>health</w:t>
      </w:r>
      <w:r w:rsidRPr="001C7C71">
        <w:rPr>
          <w:rFonts w:cstheme="minorHAnsi"/>
          <w:iCs/>
          <w:sz w:val="32"/>
          <w:szCs w:val="32"/>
        </w:rPr>
        <w:t xml:space="preserve"> centre will create up to 350 new jobs in the town once fully </w:t>
      </w:r>
      <w:r w:rsidR="004A7EBF" w:rsidRPr="001C7C71">
        <w:rPr>
          <w:rFonts w:cstheme="minorHAnsi"/>
          <w:iCs/>
          <w:sz w:val="32"/>
          <w:szCs w:val="32"/>
        </w:rPr>
        <w:t>developed incorporating 80 new jobs in the phase 1 development.</w:t>
      </w:r>
    </w:p>
    <w:p w14:paraId="2532670D" w14:textId="1974D469" w:rsidR="00491951" w:rsidRDefault="008C3178" w:rsidP="006F2854">
      <w:pPr>
        <w:jc w:val="center"/>
      </w:pPr>
      <w:r>
        <w:rPr>
          <w:rFonts w:cstheme="minorHAnsi"/>
          <w:iCs/>
          <w:noProof/>
          <w:sz w:val="28"/>
          <w:szCs w:val="28"/>
        </w:rPr>
        <w:drawing>
          <wp:anchor distT="0" distB="0" distL="114300" distR="114300" simplePos="0" relativeHeight="251659264" behindDoc="0" locked="0" layoutInCell="1" allowOverlap="1" wp14:anchorId="66FD29B1" wp14:editId="59BDB45E">
            <wp:simplePos x="0" y="0"/>
            <wp:positionH relativeFrom="column">
              <wp:posOffset>-965200</wp:posOffset>
            </wp:positionH>
            <wp:positionV relativeFrom="paragraph">
              <wp:posOffset>1145803</wp:posOffset>
            </wp:positionV>
            <wp:extent cx="7697304" cy="4318000"/>
            <wp:effectExtent l="0" t="0" r="0" b="6350"/>
            <wp:wrapNone/>
            <wp:docPr id="10110088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697304" cy="431800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491951" w:rsidSect="00F12611">
      <w:headerReference w:type="default" r:id="rId11"/>
      <w:footerReference w:type="default" r:id="rId12"/>
      <w:footerReference w:type="first" r:id="rId13"/>
      <w:pgSz w:w="11906" w:h="16838"/>
      <w:pgMar w:top="1701"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2234B0" w14:textId="77777777" w:rsidR="001D3BB4" w:rsidRDefault="001D3BB4" w:rsidP="004366B3">
      <w:pPr>
        <w:spacing w:after="0" w:line="240" w:lineRule="auto"/>
      </w:pPr>
      <w:r>
        <w:separator/>
      </w:r>
    </w:p>
  </w:endnote>
  <w:endnote w:type="continuationSeparator" w:id="0">
    <w:p w14:paraId="40D19075" w14:textId="77777777" w:rsidR="001D3BB4" w:rsidRDefault="001D3BB4" w:rsidP="004366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8A728" w14:textId="18E4917D" w:rsidR="00423E3E" w:rsidRPr="00423E3E" w:rsidRDefault="008C0328">
    <w:pPr>
      <w:pStyle w:val="Footer"/>
      <w:jc w:val="right"/>
      <w:rPr>
        <w:rFonts w:ascii="Aptos" w:hAnsi="Aptos"/>
        <w:sz w:val="24"/>
        <w:szCs w:val="24"/>
      </w:rPr>
    </w:pPr>
    <w:r>
      <w:rPr>
        <w:noProof/>
      </w:rPr>
      <w:drawing>
        <wp:anchor distT="0" distB="0" distL="114300" distR="114300" simplePos="0" relativeHeight="251664384" behindDoc="0" locked="0" layoutInCell="1" allowOverlap="1" wp14:anchorId="473E6195" wp14:editId="1683EA7C">
          <wp:simplePos x="0" y="0"/>
          <wp:positionH relativeFrom="column">
            <wp:posOffset>-965200</wp:posOffset>
          </wp:positionH>
          <wp:positionV relativeFrom="paragraph">
            <wp:posOffset>-3446145</wp:posOffset>
          </wp:positionV>
          <wp:extent cx="7665385" cy="4318000"/>
          <wp:effectExtent l="0" t="0" r="0" b="6350"/>
          <wp:wrapNone/>
          <wp:docPr id="1735450242" name="Picture 1" descr="A building with glass do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788202" name="Picture 1" descr="A building with glass doors&#10;&#10;AI-generated content may be incorrect."/>
                  <pic:cNvPicPr>
                    <a:picLocks noChangeAspect="1" noChangeArrowheads="1"/>
                  </pic:cNvPicPr>
                </pic:nvPicPr>
                <pic:blipFill>
                  <a:blip r:embed="rId1" cstate="print">
                    <a:alphaModFix amt="10000"/>
                    <a:extLst>
                      <a:ext uri="{28A0092B-C50C-407E-A947-70E740481C1C}">
                        <a14:useLocalDpi xmlns:a14="http://schemas.microsoft.com/office/drawing/2010/main" val="0"/>
                      </a:ext>
                    </a:extLst>
                  </a:blip>
                  <a:srcRect/>
                  <a:stretch>
                    <a:fillRect/>
                  </a:stretch>
                </pic:blipFill>
                <pic:spPr bwMode="auto">
                  <a:xfrm>
                    <a:off x="0" y="0"/>
                    <a:ext cx="7665385" cy="4318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851C8E" w14:textId="319D40C5" w:rsidR="00CF29E4" w:rsidRDefault="00CF29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AC4EA" w14:textId="79D1388B" w:rsidR="000B2BFE" w:rsidRDefault="000B2BFE">
    <w:pPr>
      <w:pStyle w:val="Footer"/>
    </w:pPr>
    <w:r>
      <w:rPr>
        <w:noProof/>
      </w:rPr>
      <w:drawing>
        <wp:anchor distT="0" distB="0" distL="114300" distR="114300" simplePos="0" relativeHeight="251662336" behindDoc="0" locked="0" layoutInCell="1" allowOverlap="1" wp14:anchorId="6A73304B" wp14:editId="1A36E53A">
          <wp:simplePos x="0" y="0"/>
          <wp:positionH relativeFrom="column">
            <wp:posOffset>-965200</wp:posOffset>
          </wp:positionH>
          <wp:positionV relativeFrom="paragraph">
            <wp:posOffset>-3606800</wp:posOffset>
          </wp:positionV>
          <wp:extent cx="7665385" cy="4318000"/>
          <wp:effectExtent l="0" t="0" r="0" b="6350"/>
          <wp:wrapNone/>
          <wp:docPr id="221558491" name="Picture 1" descr="A building with glass do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788202" name="Picture 1" descr="A building with glass doors&#10;&#10;AI-generated content may be incorrect."/>
                  <pic:cNvPicPr>
                    <a:picLocks noChangeAspect="1" noChangeArrowheads="1"/>
                  </pic:cNvPicPr>
                </pic:nvPicPr>
                <pic:blipFill>
                  <a:blip r:embed="rId1" cstate="print">
                    <a:alphaModFix/>
                    <a:extLst>
                      <a:ext uri="{28A0092B-C50C-407E-A947-70E740481C1C}">
                        <a14:useLocalDpi xmlns:a14="http://schemas.microsoft.com/office/drawing/2010/main" val="0"/>
                      </a:ext>
                    </a:extLst>
                  </a:blip>
                  <a:srcRect/>
                  <a:stretch>
                    <a:fillRect/>
                  </a:stretch>
                </pic:blipFill>
                <pic:spPr bwMode="auto">
                  <a:xfrm>
                    <a:off x="0" y="0"/>
                    <a:ext cx="7665385" cy="4318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36A23" w14:textId="77777777" w:rsidR="001D3BB4" w:rsidRDefault="001D3BB4" w:rsidP="004366B3">
      <w:pPr>
        <w:spacing w:after="0" w:line="240" w:lineRule="auto"/>
      </w:pPr>
      <w:r>
        <w:separator/>
      </w:r>
    </w:p>
  </w:footnote>
  <w:footnote w:type="continuationSeparator" w:id="0">
    <w:p w14:paraId="7E24DB7E" w14:textId="77777777" w:rsidR="001D3BB4" w:rsidRDefault="001D3BB4" w:rsidP="004366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9B80C" w14:textId="32D8457A" w:rsidR="004366B3" w:rsidRDefault="001E3AC2">
    <w:pPr>
      <w:pStyle w:val="Header"/>
    </w:pPr>
    <w:r>
      <w:rPr>
        <w:noProof/>
        <w:sz w:val="28"/>
        <w:szCs w:val="28"/>
      </w:rPr>
      <w:drawing>
        <wp:anchor distT="0" distB="0" distL="114300" distR="114300" simplePos="0" relativeHeight="251660288" behindDoc="1" locked="0" layoutInCell="1" allowOverlap="1" wp14:anchorId="6DE81C36" wp14:editId="05F528B6">
          <wp:simplePos x="0" y="0"/>
          <wp:positionH relativeFrom="page">
            <wp:posOffset>3048635</wp:posOffset>
          </wp:positionH>
          <wp:positionV relativeFrom="paragraph">
            <wp:posOffset>-513080</wp:posOffset>
          </wp:positionV>
          <wp:extent cx="6073969" cy="2997200"/>
          <wp:effectExtent l="0" t="0" r="3175" b="0"/>
          <wp:wrapNone/>
          <wp:docPr id="19465202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cstate="print">
                    <a:alphaModFix amt="10000"/>
                    <a:extLst>
                      <a:ext uri="{28A0092B-C50C-407E-A947-70E740481C1C}">
                        <a14:useLocalDpi xmlns:a14="http://schemas.microsoft.com/office/drawing/2010/main" val="0"/>
                      </a:ext>
                    </a:extLst>
                  </a:blip>
                  <a:srcRect l="28710" t="-4268" r="28185" b="33794"/>
                  <a:stretch/>
                </pic:blipFill>
                <pic:spPr bwMode="auto">
                  <a:xfrm>
                    <a:off x="0" y="0"/>
                    <a:ext cx="6073969" cy="2997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366B3">
      <w:tab/>
    </w:r>
    <w:r w:rsidR="004366B3">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256EAB"/>
    <w:multiLevelType w:val="hybridMultilevel"/>
    <w:tmpl w:val="2DEAC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BD2D87"/>
    <w:multiLevelType w:val="multilevel"/>
    <w:tmpl w:val="9976D5FE"/>
    <w:lvl w:ilvl="0">
      <w:start w:val="3"/>
      <w:numFmt w:val="decimal"/>
      <w:lvlText w:val="%1."/>
      <w:lvlJc w:val="left"/>
      <w:pPr>
        <w:ind w:left="720" w:hanging="360"/>
      </w:pPr>
      <w:rPr>
        <w:rFonts w:hint="default"/>
      </w:rPr>
    </w:lvl>
    <w:lvl w:ilvl="1">
      <w:start w:val="1"/>
      <w:numFmt w:val="bullet"/>
      <w:lvlText w:val=""/>
      <w:lvlJc w:val="left"/>
      <w:pPr>
        <w:ind w:left="720" w:hanging="360"/>
      </w:pPr>
      <w:rPr>
        <w:rFonts w:ascii="Wingdings" w:hAnsi="Wingdings" w:hint="default"/>
      </w:rPr>
    </w:lvl>
    <w:lvl w:ilvl="2">
      <w:start w:val="1"/>
      <w:numFmt w:val="lowerRoman"/>
      <w:lvlText w:val="%3."/>
      <w:lvlJc w:val="right"/>
      <w:pPr>
        <w:ind w:left="720" w:hanging="360"/>
      </w:p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44E137A2"/>
    <w:multiLevelType w:val="hybridMultilevel"/>
    <w:tmpl w:val="1E842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8282094">
    <w:abstractNumId w:val="0"/>
  </w:num>
  <w:num w:numId="2" w16cid:durableId="1284116485">
    <w:abstractNumId w:val="1"/>
  </w:num>
  <w:num w:numId="3" w16cid:durableId="1284742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684"/>
    <w:rsid w:val="000033C5"/>
    <w:rsid w:val="000055AA"/>
    <w:rsid w:val="000135F0"/>
    <w:rsid w:val="00024818"/>
    <w:rsid w:val="00032EED"/>
    <w:rsid w:val="00042DEE"/>
    <w:rsid w:val="00044984"/>
    <w:rsid w:val="0005270E"/>
    <w:rsid w:val="00052CAC"/>
    <w:rsid w:val="00061E5E"/>
    <w:rsid w:val="00063A5B"/>
    <w:rsid w:val="000677E4"/>
    <w:rsid w:val="000767C8"/>
    <w:rsid w:val="0009146D"/>
    <w:rsid w:val="00093E54"/>
    <w:rsid w:val="000A58DB"/>
    <w:rsid w:val="000B2BFE"/>
    <w:rsid w:val="000D2A78"/>
    <w:rsid w:val="000D4723"/>
    <w:rsid w:val="000E18D8"/>
    <w:rsid w:val="000E38E9"/>
    <w:rsid w:val="000E45A1"/>
    <w:rsid w:val="000E4DC2"/>
    <w:rsid w:val="000F0B64"/>
    <w:rsid w:val="000F5DD9"/>
    <w:rsid w:val="00113B76"/>
    <w:rsid w:val="001204FC"/>
    <w:rsid w:val="00136DF4"/>
    <w:rsid w:val="00153C4A"/>
    <w:rsid w:val="00186658"/>
    <w:rsid w:val="001A01A0"/>
    <w:rsid w:val="001A1056"/>
    <w:rsid w:val="001A3C34"/>
    <w:rsid w:val="001A7B0B"/>
    <w:rsid w:val="001C7C71"/>
    <w:rsid w:val="001D3BB4"/>
    <w:rsid w:val="001E3AC2"/>
    <w:rsid w:val="001E7546"/>
    <w:rsid w:val="001F057C"/>
    <w:rsid w:val="001F3E1F"/>
    <w:rsid w:val="00210B34"/>
    <w:rsid w:val="002359FE"/>
    <w:rsid w:val="00244139"/>
    <w:rsid w:val="002517AD"/>
    <w:rsid w:val="00266C1D"/>
    <w:rsid w:val="00287AD1"/>
    <w:rsid w:val="00292834"/>
    <w:rsid w:val="002C3D7E"/>
    <w:rsid w:val="002C74CD"/>
    <w:rsid w:val="002D1DD3"/>
    <w:rsid w:val="002E20A8"/>
    <w:rsid w:val="00302A16"/>
    <w:rsid w:val="0031093B"/>
    <w:rsid w:val="003844DC"/>
    <w:rsid w:val="0039182F"/>
    <w:rsid w:val="00391AE7"/>
    <w:rsid w:val="00395A43"/>
    <w:rsid w:val="00397D12"/>
    <w:rsid w:val="003C5CB8"/>
    <w:rsid w:val="003D0409"/>
    <w:rsid w:val="003F0D53"/>
    <w:rsid w:val="003F7928"/>
    <w:rsid w:val="00416D0E"/>
    <w:rsid w:val="00422C33"/>
    <w:rsid w:val="00423E3E"/>
    <w:rsid w:val="00425254"/>
    <w:rsid w:val="00432716"/>
    <w:rsid w:val="004338AF"/>
    <w:rsid w:val="00435CA2"/>
    <w:rsid w:val="004366B3"/>
    <w:rsid w:val="004407F7"/>
    <w:rsid w:val="00447410"/>
    <w:rsid w:val="00463E64"/>
    <w:rsid w:val="00465192"/>
    <w:rsid w:val="004704F7"/>
    <w:rsid w:val="0048569F"/>
    <w:rsid w:val="004861A4"/>
    <w:rsid w:val="00491951"/>
    <w:rsid w:val="00492581"/>
    <w:rsid w:val="00493B02"/>
    <w:rsid w:val="00495BFC"/>
    <w:rsid w:val="00497D6C"/>
    <w:rsid w:val="004A5160"/>
    <w:rsid w:val="004A797E"/>
    <w:rsid w:val="004A7EBF"/>
    <w:rsid w:val="004B04A3"/>
    <w:rsid w:val="004B099B"/>
    <w:rsid w:val="004B183A"/>
    <w:rsid w:val="004D1696"/>
    <w:rsid w:val="004E0F6B"/>
    <w:rsid w:val="004E259B"/>
    <w:rsid w:val="004F7679"/>
    <w:rsid w:val="0050265C"/>
    <w:rsid w:val="00511AB6"/>
    <w:rsid w:val="00534601"/>
    <w:rsid w:val="00537F34"/>
    <w:rsid w:val="00540EFA"/>
    <w:rsid w:val="00544027"/>
    <w:rsid w:val="00546116"/>
    <w:rsid w:val="00550C64"/>
    <w:rsid w:val="00553E1C"/>
    <w:rsid w:val="00557FD2"/>
    <w:rsid w:val="00564A7A"/>
    <w:rsid w:val="00567567"/>
    <w:rsid w:val="00572EAB"/>
    <w:rsid w:val="00581B11"/>
    <w:rsid w:val="0059031B"/>
    <w:rsid w:val="005946F0"/>
    <w:rsid w:val="005B11A1"/>
    <w:rsid w:val="005B3317"/>
    <w:rsid w:val="005B682F"/>
    <w:rsid w:val="005C6399"/>
    <w:rsid w:val="005D3DB4"/>
    <w:rsid w:val="006129E7"/>
    <w:rsid w:val="006156E6"/>
    <w:rsid w:val="00617068"/>
    <w:rsid w:val="006247AB"/>
    <w:rsid w:val="006537C8"/>
    <w:rsid w:val="006659DC"/>
    <w:rsid w:val="00680C5E"/>
    <w:rsid w:val="00695CF1"/>
    <w:rsid w:val="006A1CC4"/>
    <w:rsid w:val="006A2143"/>
    <w:rsid w:val="006C0696"/>
    <w:rsid w:val="006D2A54"/>
    <w:rsid w:val="006D6D07"/>
    <w:rsid w:val="006E5344"/>
    <w:rsid w:val="006F2854"/>
    <w:rsid w:val="00700D4C"/>
    <w:rsid w:val="0072084D"/>
    <w:rsid w:val="007456C0"/>
    <w:rsid w:val="00760C1D"/>
    <w:rsid w:val="00760D3F"/>
    <w:rsid w:val="00764DE0"/>
    <w:rsid w:val="007964EB"/>
    <w:rsid w:val="007A74F5"/>
    <w:rsid w:val="007C683D"/>
    <w:rsid w:val="007D5DE1"/>
    <w:rsid w:val="007F4035"/>
    <w:rsid w:val="00801DBE"/>
    <w:rsid w:val="00807DFB"/>
    <w:rsid w:val="00841FBB"/>
    <w:rsid w:val="00844B48"/>
    <w:rsid w:val="008452F0"/>
    <w:rsid w:val="00847DA8"/>
    <w:rsid w:val="00866701"/>
    <w:rsid w:val="00877749"/>
    <w:rsid w:val="00895F1D"/>
    <w:rsid w:val="00897F0A"/>
    <w:rsid w:val="008A0B77"/>
    <w:rsid w:val="008A26BC"/>
    <w:rsid w:val="008B3173"/>
    <w:rsid w:val="008C0328"/>
    <w:rsid w:val="008C3178"/>
    <w:rsid w:val="008D22A1"/>
    <w:rsid w:val="008D7AEB"/>
    <w:rsid w:val="008E2578"/>
    <w:rsid w:val="008E5EC0"/>
    <w:rsid w:val="008F2C9C"/>
    <w:rsid w:val="009029B4"/>
    <w:rsid w:val="00911212"/>
    <w:rsid w:val="00933E98"/>
    <w:rsid w:val="00944056"/>
    <w:rsid w:val="00947712"/>
    <w:rsid w:val="00947871"/>
    <w:rsid w:val="00955863"/>
    <w:rsid w:val="00965BFD"/>
    <w:rsid w:val="00970302"/>
    <w:rsid w:val="00971B99"/>
    <w:rsid w:val="00977906"/>
    <w:rsid w:val="009804BF"/>
    <w:rsid w:val="009866DC"/>
    <w:rsid w:val="00997B36"/>
    <w:rsid w:val="009A29D3"/>
    <w:rsid w:val="009A4C0F"/>
    <w:rsid w:val="009B061A"/>
    <w:rsid w:val="009B369A"/>
    <w:rsid w:val="009B6FF5"/>
    <w:rsid w:val="009C0CD5"/>
    <w:rsid w:val="009C60FE"/>
    <w:rsid w:val="009C6EAE"/>
    <w:rsid w:val="009E0391"/>
    <w:rsid w:val="009E0499"/>
    <w:rsid w:val="009E6ACB"/>
    <w:rsid w:val="00A15315"/>
    <w:rsid w:val="00A3286D"/>
    <w:rsid w:val="00A339B3"/>
    <w:rsid w:val="00A34259"/>
    <w:rsid w:val="00A5090E"/>
    <w:rsid w:val="00A50FAF"/>
    <w:rsid w:val="00A7215F"/>
    <w:rsid w:val="00A737DB"/>
    <w:rsid w:val="00A91F0B"/>
    <w:rsid w:val="00A92BE9"/>
    <w:rsid w:val="00AA7D0D"/>
    <w:rsid w:val="00AA7F21"/>
    <w:rsid w:val="00AB5446"/>
    <w:rsid w:val="00AD035A"/>
    <w:rsid w:val="00AE07B7"/>
    <w:rsid w:val="00AF75E6"/>
    <w:rsid w:val="00B34B4B"/>
    <w:rsid w:val="00B43556"/>
    <w:rsid w:val="00B53F21"/>
    <w:rsid w:val="00B56CDB"/>
    <w:rsid w:val="00B6427C"/>
    <w:rsid w:val="00B66684"/>
    <w:rsid w:val="00B93E72"/>
    <w:rsid w:val="00B96406"/>
    <w:rsid w:val="00B973FE"/>
    <w:rsid w:val="00BA2D71"/>
    <w:rsid w:val="00BA35EF"/>
    <w:rsid w:val="00BA3A9D"/>
    <w:rsid w:val="00BA606E"/>
    <w:rsid w:val="00BB1559"/>
    <w:rsid w:val="00BB2FDC"/>
    <w:rsid w:val="00BB5A51"/>
    <w:rsid w:val="00BC73A8"/>
    <w:rsid w:val="00BD1DD4"/>
    <w:rsid w:val="00BE3B3A"/>
    <w:rsid w:val="00BE3D66"/>
    <w:rsid w:val="00BE7794"/>
    <w:rsid w:val="00C33B6B"/>
    <w:rsid w:val="00C36867"/>
    <w:rsid w:val="00C45790"/>
    <w:rsid w:val="00C46873"/>
    <w:rsid w:val="00C51FFC"/>
    <w:rsid w:val="00C5588F"/>
    <w:rsid w:val="00C7558D"/>
    <w:rsid w:val="00C7682A"/>
    <w:rsid w:val="00CA7086"/>
    <w:rsid w:val="00CB07C6"/>
    <w:rsid w:val="00CE7BB2"/>
    <w:rsid w:val="00CF29E4"/>
    <w:rsid w:val="00D010D3"/>
    <w:rsid w:val="00D24609"/>
    <w:rsid w:val="00D312D8"/>
    <w:rsid w:val="00D3154E"/>
    <w:rsid w:val="00D33C6F"/>
    <w:rsid w:val="00D36CD2"/>
    <w:rsid w:val="00D6088B"/>
    <w:rsid w:val="00D60EA3"/>
    <w:rsid w:val="00D62DAA"/>
    <w:rsid w:val="00D80902"/>
    <w:rsid w:val="00D85738"/>
    <w:rsid w:val="00D9657B"/>
    <w:rsid w:val="00D97AA4"/>
    <w:rsid w:val="00DC6B09"/>
    <w:rsid w:val="00DD7892"/>
    <w:rsid w:val="00E12136"/>
    <w:rsid w:val="00E12B42"/>
    <w:rsid w:val="00E17F89"/>
    <w:rsid w:val="00E2227E"/>
    <w:rsid w:val="00E34D28"/>
    <w:rsid w:val="00E43C7B"/>
    <w:rsid w:val="00E637BC"/>
    <w:rsid w:val="00E67822"/>
    <w:rsid w:val="00E713BE"/>
    <w:rsid w:val="00E80357"/>
    <w:rsid w:val="00E8045F"/>
    <w:rsid w:val="00E93480"/>
    <w:rsid w:val="00EA413C"/>
    <w:rsid w:val="00EE660E"/>
    <w:rsid w:val="00EE6A5D"/>
    <w:rsid w:val="00EF191C"/>
    <w:rsid w:val="00EF1D28"/>
    <w:rsid w:val="00EF2659"/>
    <w:rsid w:val="00EF3B33"/>
    <w:rsid w:val="00F12611"/>
    <w:rsid w:val="00F34F4C"/>
    <w:rsid w:val="00F507BA"/>
    <w:rsid w:val="00F52935"/>
    <w:rsid w:val="00F53CB6"/>
    <w:rsid w:val="00F61FC7"/>
    <w:rsid w:val="00F71FE5"/>
    <w:rsid w:val="00F76106"/>
    <w:rsid w:val="00F86C15"/>
    <w:rsid w:val="00F92AAA"/>
    <w:rsid w:val="00FA3148"/>
    <w:rsid w:val="00FA34CA"/>
    <w:rsid w:val="00FB1577"/>
    <w:rsid w:val="00FB1938"/>
    <w:rsid w:val="00FB3D1B"/>
    <w:rsid w:val="00FB53A5"/>
    <w:rsid w:val="00FC22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31FF40"/>
  <w15:docId w15:val="{6D2845F2-3804-424C-A004-3DE195628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4"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66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66B3"/>
  </w:style>
  <w:style w:type="paragraph" w:styleId="Footer">
    <w:name w:val="footer"/>
    <w:basedOn w:val="Normal"/>
    <w:link w:val="FooterChar"/>
    <w:uiPriority w:val="99"/>
    <w:unhideWhenUsed/>
    <w:rsid w:val="004366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66B3"/>
  </w:style>
  <w:style w:type="paragraph" w:styleId="BalloonText">
    <w:name w:val="Balloon Text"/>
    <w:basedOn w:val="Normal"/>
    <w:link w:val="BalloonTextChar"/>
    <w:uiPriority w:val="99"/>
    <w:semiHidden/>
    <w:unhideWhenUsed/>
    <w:rsid w:val="004366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66B3"/>
    <w:rPr>
      <w:rFonts w:ascii="Tahoma" w:hAnsi="Tahoma" w:cs="Tahoma"/>
      <w:sz w:val="16"/>
      <w:szCs w:val="16"/>
    </w:rPr>
  </w:style>
  <w:style w:type="character" w:styleId="Hyperlink">
    <w:name w:val="Hyperlink"/>
    <w:basedOn w:val="DefaultParagraphFont"/>
    <w:uiPriority w:val="99"/>
    <w:unhideWhenUsed/>
    <w:rsid w:val="005D3DB4"/>
    <w:rPr>
      <w:color w:val="0000FF" w:themeColor="hyperlink"/>
      <w:u w:val="single"/>
    </w:rPr>
  </w:style>
  <w:style w:type="paragraph" w:styleId="NoSpacing">
    <w:name w:val="No Spacing"/>
    <w:uiPriority w:val="1"/>
    <w:qFormat/>
    <w:rsid w:val="00113B76"/>
    <w:pPr>
      <w:spacing w:after="0" w:line="240" w:lineRule="auto"/>
    </w:pPr>
  </w:style>
  <w:style w:type="character" w:styleId="UnresolvedMention">
    <w:name w:val="Unresolved Mention"/>
    <w:basedOn w:val="DefaultParagraphFont"/>
    <w:uiPriority w:val="99"/>
    <w:semiHidden/>
    <w:unhideWhenUsed/>
    <w:rsid w:val="00970302"/>
    <w:rPr>
      <w:color w:val="605E5C"/>
      <w:shd w:val="clear" w:color="auto" w:fill="E1DFDD"/>
    </w:rPr>
  </w:style>
  <w:style w:type="paragraph" w:styleId="ListParagraph">
    <w:name w:val="List Paragraph"/>
    <w:aliases w:val="F5 List Paragraph,Normal + indent,List Paragraph 1,List Paragraph1"/>
    <w:basedOn w:val="Normal"/>
    <w:link w:val="ListParagraphChar"/>
    <w:uiPriority w:val="34"/>
    <w:qFormat/>
    <w:rsid w:val="009B6FF5"/>
    <w:pPr>
      <w:ind w:left="720"/>
      <w:contextualSpacing/>
    </w:pPr>
  </w:style>
  <w:style w:type="paragraph" w:styleId="Closing">
    <w:name w:val="Closing"/>
    <w:basedOn w:val="Normal"/>
    <w:link w:val="ClosingChar"/>
    <w:uiPriority w:val="4"/>
    <w:unhideWhenUsed/>
    <w:qFormat/>
    <w:rsid w:val="006D2A54"/>
    <w:pPr>
      <w:spacing w:before="360" w:after="120" w:line="240" w:lineRule="auto"/>
    </w:pPr>
    <w:rPr>
      <w:b/>
      <w:bCs/>
      <w:color w:val="4F81BD" w:themeColor="accent1"/>
      <w:kern w:val="2"/>
      <w:sz w:val="24"/>
      <w:szCs w:val="20"/>
      <w:lang w:val="en-US" w:eastAsia="ja-JP"/>
      <w14:ligatures w14:val="standard"/>
    </w:rPr>
  </w:style>
  <w:style w:type="character" w:customStyle="1" w:styleId="ClosingChar">
    <w:name w:val="Closing Char"/>
    <w:basedOn w:val="DefaultParagraphFont"/>
    <w:link w:val="Closing"/>
    <w:uiPriority w:val="4"/>
    <w:rsid w:val="006D2A54"/>
    <w:rPr>
      <w:b/>
      <w:bCs/>
      <w:color w:val="4F81BD" w:themeColor="accent1"/>
      <w:kern w:val="2"/>
      <w:sz w:val="24"/>
      <w:szCs w:val="20"/>
      <w:lang w:val="en-US" w:eastAsia="ja-JP"/>
      <w14:ligatures w14:val="standard"/>
    </w:rPr>
  </w:style>
  <w:style w:type="character" w:styleId="PlaceholderText">
    <w:name w:val="Placeholder Text"/>
    <w:basedOn w:val="DefaultParagraphFont"/>
    <w:uiPriority w:val="99"/>
    <w:semiHidden/>
    <w:rsid w:val="00581B11"/>
    <w:rPr>
      <w:color w:val="666666"/>
    </w:rPr>
  </w:style>
  <w:style w:type="character" w:customStyle="1" w:styleId="ListParagraphChar">
    <w:name w:val="List Paragraph Char"/>
    <w:aliases w:val="F5 List Paragraph Char,Normal + indent Char,List Paragraph 1 Char,List Paragraph1 Char"/>
    <w:link w:val="ListParagraph"/>
    <w:uiPriority w:val="34"/>
    <w:locked/>
    <w:rsid w:val="000D2A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040531">
      <w:bodyDiv w:val="1"/>
      <w:marLeft w:val="0"/>
      <w:marRight w:val="0"/>
      <w:marTop w:val="0"/>
      <w:marBottom w:val="0"/>
      <w:divBdr>
        <w:top w:val="none" w:sz="0" w:space="0" w:color="auto"/>
        <w:left w:val="none" w:sz="0" w:space="0" w:color="auto"/>
        <w:bottom w:val="none" w:sz="0" w:space="0" w:color="auto"/>
        <w:right w:val="none" w:sz="0" w:space="0" w:color="auto"/>
      </w:divBdr>
    </w:div>
    <w:div w:id="354187210">
      <w:bodyDiv w:val="1"/>
      <w:marLeft w:val="0"/>
      <w:marRight w:val="0"/>
      <w:marTop w:val="0"/>
      <w:marBottom w:val="0"/>
      <w:divBdr>
        <w:top w:val="none" w:sz="0" w:space="0" w:color="auto"/>
        <w:left w:val="none" w:sz="0" w:space="0" w:color="auto"/>
        <w:bottom w:val="none" w:sz="0" w:space="0" w:color="auto"/>
        <w:right w:val="none" w:sz="0" w:space="0" w:color="auto"/>
      </w:divBdr>
    </w:div>
    <w:div w:id="1998995773">
      <w:bodyDiv w:val="1"/>
      <w:marLeft w:val="0"/>
      <w:marRight w:val="0"/>
      <w:marTop w:val="0"/>
      <w:marBottom w:val="0"/>
      <w:divBdr>
        <w:top w:val="none" w:sz="0" w:space="0" w:color="auto"/>
        <w:left w:val="none" w:sz="0" w:space="0" w:color="auto"/>
        <w:bottom w:val="none" w:sz="0" w:space="0" w:color="auto"/>
        <w:right w:val="none" w:sz="0" w:space="0" w:color="auto"/>
      </w:divBdr>
    </w:div>
    <w:div w:id="2067291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6</Pages>
  <Words>704</Words>
  <Characters>4019</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Title</vt:lpstr>
    </vt:vector>
  </TitlesOfParts>
  <Company>Basildon&amp;BrentwoodCCG GP</Company>
  <LinksUpToDate>false</LinksUpToDate>
  <CharactersWithSpaces>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Gearing Samantha</dc:creator>
  <cp:lastModifiedBy>CATLING, Michael (THURROCK HEALTH HUBS)</cp:lastModifiedBy>
  <cp:revision>2</cp:revision>
  <cp:lastPrinted>2022-03-17T11:31:00Z</cp:lastPrinted>
  <dcterms:created xsi:type="dcterms:W3CDTF">2025-11-10T12:55:00Z</dcterms:created>
  <dcterms:modified xsi:type="dcterms:W3CDTF">2025-11-10T12:55:00Z</dcterms:modified>
</cp:coreProperties>
</file>