
<file path=[Content_Types].xml><?xml version="1.0" encoding="utf-8"?>
<Types xmlns="http://schemas.openxmlformats.org/package/2006/content-types">
  <Default Extension="jpeg" ContentType="image/jpeg"/>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microsoft.com/office/2020/02/relationships/classificationlabels" Target="docMetadata/LabelInfo.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E520680" w14:textId="7D78D712" w:rsidR="006F2854" w:rsidRDefault="00654008" w:rsidP="006F2854">
      <w:pPr>
        <w:jc w:val="center"/>
      </w:pPr>
      <w:r>
        <w:rPr>
          <w:noProof/>
        </w:rPr>
        <w:drawing>
          <wp:anchor distT="0" distB="0" distL="114300" distR="114300" simplePos="0" relativeHeight="251670528" behindDoc="0" locked="0" layoutInCell="1" allowOverlap="1" wp14:anchorId="7868C115" wp14:editId="1D8FC48C">
            <wp:simplePos x="0" y="0"/>
            <wp:positionH relativeFrom="column">
              <wp:posOffset>724623</wp:posOffset>
            </wp:positionH>
            <wp:positionV relativeFrom="paragraph">
              <wp:posOffset>-638372</wp:posOffset>
            </wp:positionV>
            <wp:extent cx="2071112" cy="812210"/>
            <wp:effectExtent l="0" t="0" r="5715" b="6985"/>
            <wp:wrapNone/>
            <wp:docPr id="1015750201" name="Picture 1" descr="Image result for mid and south esse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pic:nvPicPr>
                  <pic:blipFill rotWithShape="1">
                    <a:blip r:embed="rId7">
                      <a:extLst>
                        <a:ext uri="{28A0092B-C50C-407E-A947-70E740481C1C}">
                          <a14:useLocalDpi xmlns:a14="http://schemas.microsoft.com/office/drawing/2010/main" val="0"/>
                        </a:ext>
                      </a:extLst>
                    </a:blip>
                    <a:srcRect l="36230" t="7630" b="60188"/>
                    <a:stretch/>
                  </pic:blipFill>
                  <pic:spPr bwMode="auto">
                    <a:xfrm>
                      <a:off x="0" y="0"/>
                      <a:ext cx="2071112" cy="81221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840CE">
        <w:rPr>
          <w:noProof/>
          <w:sz w:val="28"/>
          <w:szCs w:val="28"/>
        </w:rPr>
        <w:drawing>
          <wp:anchor distT="0" distB="0" distL="114300" distR="114300" simplePos="0" relativeHeight="251662336" behindDoc="0" locked="0" layoutInCell="1" allowOverlap="1" wp14:anchorId="1ECE4AA5" wp14:editId="1FDFBC10">
            <wp:simplePos x="0" y="0"/>
            <wp:positionH relativeFrom="column">
              <wp:posOffset>3048635</wp:posOffset>
            </wp:positionH>
            <wp:positionV relativeFrom="paragraph">
              <wp:posOffset>-1040293</wp:posOffset>
            </wp:positionV>
            <wp:extent cx="2339975" cy="1638300"/>
            <wp:effectExtent l="0" t="0" r="3175" b="0"/>
            <wp:wrapNone/>
            <wp:docPr id="19949911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rotWithShape="1">
                    <a:blip r:embed="rId8" cstate="print">
                      <a:extLst>
                        <a:ext uri="{28A0092B-C50C-407E-A947-70E740481C1C}">
                          <a14:useLocalDpi xmlns:a14="http://schemas.microsoft.com/office/drawing/2010/main" val="0"/>
                        </a:ext>
                      </a:extLst>
                    </a:blip>
                    <a:srcRect l="28710" t="-4268" r="28185" b="4268"/>
                    <a:stretch/>
                  </pic:blipFill>
                  <pic:spPr bwMode="auto">
                    <a:xfrm>
                      <a:off x="0" y="0"/>
                      <a:ext cx="2339975" cy="163830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p>
    <w:p w14:paraId="6CFBDEF6" w14:textId="5774AC44" w:rsidR="000677E4" w:rsidRDefault="000677E4" w:rsidP="006F2854">
      <w:pPr>
        <w:jc w:val="center"/>
      </w:pPr>
    </w:p>
    <w:p w14:paraId="78CA87E9" w14:textId="0F2A22AC" w:rsidR="00491951" w:rsidRDefault="008840CE" w:rsidP="006F2854">
      <w:pPr>
        <w:jc w:val="center"/>
      </w:pPr>
      <w:r w:rsidRPr="000677E4">
        <w:rPr>
          <w:noProof/>
        </w:rPr>
        <mc:AlternateContent>
          <mc:Choice Requires="wps">
            <w:drawing>
              <wp:anchor distT="0" distB="0" distL="114300" distR="114300" simplePos="0" relativeHeight="251661312" behindDoc="0" locked="0" layoutInCell="1" allowOverlap="1" wp14:anchorId="65C451EA" wp14:editId="1F0EB185">
                <wp:simplePos x="0" y="0"/>
                <wp:positionH relativeFrom="column">
                  <wp:posOffset>-904875</wp:posOffset>
                </wp:positionH>
                <wp:positionV relativeFrom="paragraph">
                  <wp:posOffset>166842</wp:posOffset>
                </wp:positionV>
                <wp:extent cx="7535545" cy="1379497"/>
                <wp:effectExtent l="0" t="0" r="0" b="0"/>
                <wp:wrapNone/>
                <wp:docPr id="12" name="Title 31">
                  <a:extLst xmlns:a="http://schemas.openxmlformats.org/drawingml/2006/main">
                    <a:ext uri="{FF2B5EF4-FFF2-40B4-BE49-F238E27FC236}">
                      <a16:creationId xmlns:a16="http://schemas.microsoft.com/office/drawing/2014/main" id="{30AE2F25-7348-47C8-E222-BBBA8539B6EE}"/>
                    </a:ext>
                  </a:extLst>
                </wp:docPr>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35545" cy="1379497"/>
                        </a:xfrm>
                        <a:prstGeom prst="rect">
                          <a:avLst/>
                        </a:prstGeom>
                      </wps:spPr>
                      <wps:txbx>
                        <w:txbxContent>
                          <w:p w14:paraId="5900E4A2" w14:textId="6A9A3209" w:rsidR="00915449" w:rsidRPr="008840CE" w:rsidRDefault="00915449" w:rsidP="008840CE">
                            <w:pPr>
                              <w:spacing w:after="0"/>
                              <w:jc w:val="center"/>
                              <w:rPr>
                                <w:rFonts w:ascii="Calibri" w:eastAsiaTheme="majorEastAsia" w:hAnsi="Calibri" w:cs="Calibri"/>
                                <w:color w:val="1F497D" w:themeColor="text2"/>
                                <w:kern w:val="24"/>
                                <w:sz w:val="48"/>
                                <w:szCs w:val="48"/>
                              </w:rPr>
                            </w:pPr>
                            <w:r w:rsidRPr="008840CE">
                              <w:rPr>
                                <w:rFonts w:ascii="Calibri" w:eastAsiaTheme="majorEastAsia" w:hAnsi="Calibri" w:cs="Calibri"/>
                                <w:color w:val="1F497D" w:themeColor="text2"/>
                                <w:kern w:val="24"/>
                                <w:sz w:val="48"/>
                                <w:szCs w:val="48"/>
                              </w:rPr>
                              <w:t>Thrive Health Hubs</w:t>
                            </w:r>
                            <w:r w:rsidR="00654008">
                              <w:rPr>
                                <w:rFonts w:ascii="Calibri" w:eastAsiaTheme="majorEastAsia" w:hAnsi="Calibri" w:cs="Calibri"/>
                                <w:color w:val="1F497D" w:themeColor="text2"/>
                                <w:kern w:val="24"/>
                                <w:sz w:val="48"/>
                                <w:szCs w:val="48"/>
                              </w:rPr>
                              <w:t xml:space="preserve"> in partnership with the NHS</w:t>
                            </w:r>
                          </w:p>
                          <w:p w14:paraId="449512CE" w14:textId="572F9F58" w:rsidR="00511AB6" w:rsidRPr="008840CE" w:rsidRDefault="00511AB6" w:rsidP="008840CE">
                            <w:pPr>
                              <w:spacing w:after="0"/>
                              <w:jc w:val="center"/>
                              <w:rPr>
                                <w:rFonts w:ascii="Calibri" w:eastAsiaTheme="majorEastAsia" w:hAnsi="Calibri" w:cs="Calibri"/>
                                <w:color w:val="1F497D" w:themeColor="text2"/>
                                <w:kern w:val="24"/>
                                <w:sz w:val="48"/>
                                <w:szCs w:val="48"/>
                              </w:rPr>
                            </w:pPr>
                            <w:r w:rsidRPr="008840CE">
                              <w:rPr>
                                <w:rFonts w:ascii="Calibri" w:eastAsiaTheme="majorEastAsia" w:hAnsi="Calibri" w:cs="Calibri"/>
                                <w:color w:val="1F497D" w:themeColor="text2"/>
                                <w:kern w:val="24"/>
                                <w:sz w:val="48"/>
                                <w:szCs w:val="48"/>
                              </w:rPr>
                              <w:t>Introducing</w:t>
                            </w:r>
                          </w:p>
                        </w:txbxContent>
                      </wps:txbx>
                      <wps:bodyPr vert="horz" wrap="square" lIns="91440" tIns="45720" rIns="91440" bIns="45720" rtlCol="0" anchor="b">
                        <a:noAutofit/>
                      </wps:bodyPr>
                    </wps:wsp>
                  </a:graphicData>
                </a:graphic>
                <wp14:sizeRelH relativeFrom="page">
                  <wp14:pctWidth>0</wp14:pctWidth>
                </wp14:sizeRelH>
                <wp14:sizeRelV relativeFrom="page">
                  <wp14:pctHeight>0</wp14:pctHeight>
                </wp14:sizeRelV>
              </wp:anchor>
            </w:drawing>
          </mc:Choice>
          <mc:Fallback>
            <w:pict>
              <v:shapetype w14:anchorId="65C451EA" id="_x0000_t202" coordsize="21600,21600" o:spt="202" path="m,l,21600r21600,l21600,xe">
                <v:stroke joinstyle="miter"/>
                <v:path gradientshapeok="t" o:connecttype="rect"/>
              </v:shapetype>
              <v:shape id="Title 31" o:spid="_x0000_s1026" type="#_x0000_t202" style="position:absolute;left:0;text-align:left;margin-left:-71.25pt;margin-top:13.15pt;width:593.35pt;height:108.6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" filled="f" stroked="f">
                <v:textbox>
                  <w:txbxContent>
                    <w:p w14:paraId="5900E4A2" w14:textId="6A9A3209" w:rsidR="00915449" w:rsidRPr="008840CE" w:rsidRDefault="00915449" w:rsidP="008840CE">
                      <w:pPr>
                        <w:spacing w:after="0"/>
                        <w:jc w:val="center"/>
                        <w:rPr>
                          <w:rFonts w:ascii="Calibri" w:eastAsiaTheme="majorEastAsia" w:hAnsi="Calibri" w:cs="Calibri"/>
                          <w:color w:val="1F497D" w:themeColor="text2"/>
                          <w:kern w:val="24"/>
                          <w:sz w:val="48"/>
                          <w:szCs w:val="48"/>
                        </w:rPr>
                      </w:pPr>
                      <w:r w:rsidRPr="008840CE">
                        <w:rPr>
                          <w:rFonts w:ascii="Calibri" w:eastAsiaTheme="majorEastAsia" w:hAnsi="Calibri" w:cs="Calibri"/>
                          <w:color w:val="1F497D" w:themeColor="text2"/>
                          <w:kern w:val="24"/>
                          <w:sz w:val="48"/>
                          <w:szCs w:val="48"/>
                        </w:rPr>
                        <w:t>Thrive Health Hubs</w:t>
                      </w:r>
                      <w:r w:rsidR="00654008">
                        <w:rPr>
                          <w:rFonts w:ascii="Calibri" w:eastAsiaTheme="majorEastAsia" w:hAnsi="Calibri" w:cs="Calibri"/>
                          <w:color w:val="1F497D" w:themeColor="text2"/>
                          <w:kern w:val="24"/>
                          <w:sz w:val="48"/>
                          <w:szCs w:val="48"/>
                        </w:rPr>
                        <w:t xml:space="preserve"> in partnership with the NHS</w:t>
                      </w:r>
                    </w:p>
                    <w:p w14:paraId="449512CE" w14:textId="572F9F58" w:rsidR="00511AB6" w:rsidRPr="008840CE" w:rsidRDefault="00511AB6" w:rsidP="008840CE">
                      <w:pPr>
                        <w:spacing w:after="0"/>
                        <w:jc w:val="center"/>
                        <w:rPr>
                          <w:rFonts w:ascii="Calibri" w:eastAsiaTheme="majorEastAsia" w:hAnsi="Calibri" w:cs="Calibri"/>
                          <w:color w:val="1F497D" w:themeColor="text2"/>
                          <w:kern w:val="24"/>
                          <w:sz w:val="48"/>
                          <w:szCs w:val="48"/>
                        </w:rPr>
                      </w:pPr>
                      <w:r w:rsidRPr="008840CE">
                        <w:rPr>
                          <w:rFonts w:ascii="Calibri" w:eastAsiaTheme="majorEastAsia" w:hAnsi="Calibri" w:cs="Calibri"/>
                          <w:color w:val="1F497D" w:themeColor="text2"/>
                          <w:kern w:val="24"/>
                          <w:sz w:val="48"/>
                          <w:szCs w:val="48"/>
                        </w:rPr>
                        <w:t>Introducing</w:t>
                      </w:r>
                    </w:p>
                  </w:txbxContent>
                </v:textbox>
              </v:shape>
            </w:pict>
          </mc:Fallback>
        </mc:AlternateContent>
      </w:r>
    </w:p>
    <w:p w14:paraId="2A0C851A" w14:textId="74E019AE" w:rsidR="00491951" w:rsidRDefault="008840CE" w:rsidP="006F2854">
      <w:pPr>
        <w:jc w:val="center"/>
      </w:pPr>
      <w:r w:rsidRPr="000677E4">
        <w:rPr>
          <w:noProof/>
        </w:rPr>
        <mc:AlternateContent>
          <mc:Choice Requires="wps">
            <w:drawing>
              <wp:anchor distT="0" distB="0" distL="114300" distR="114300" simplePos="0" relativeHeight="251664384" behindDoc="0" locked="0" layoutInCell="1" allowOverlap="1" wp14:anchorId="02EBE0D7" wp14:editId="1E63D3AE">
                <wp:simplePos x="0" y="0"/>
                <wp:positionH relativeFrom="column">
                  <wp:posOffset>-1077362</wp:posOffset>
                </wp:positionH>
                <wp:positionV relativeFrom="paragraph">
                  <wp:posOffset>1339404</wp:posOffset>
                </wp:positionV>
                <wp:extent cx="7903210" cy="1240324"/>
                <wp:effectExtent l="0" t="0" r="2540" b="0"/>
                <wp:wrapNone/>
                <wp:docPr id="764915020" name="Titl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903210" cy="1240324"/>
                        </a:xfrm>
                        <a:prstGeom prst="rect">
                          <a:avLst/>
                        </a:prstGeom>
                        <a:solidFill>
                          <a:schemeClr val="tx2"/>
                        </a:solidFill>
                      </wps:spPr>
                      <wps:txbx>
                        <w:txbxContent>
                          <w:p w14:paraId="1361FAB2" w14:textId="77777777" w:rsidR="00C16A92" w:rsidRPr="008840CE" w:rsidRDefault="00C16A92" w:rsidP="008840CE">
                            <w:pPr>
                              <w:shd w:val="clear" w:color="auto" w:fill="1F497D" w:themeFill="text2"/>
                              <w:spacing w:line="216" w:lineRule="auto"/>
                              <w:jc w:val="center"/>
                              <w:rPr>
                                <w:rFonts w:ascii="Calibri" w:eastAsiaTheme="majorEastAsia" w:hAnsi="Calibri" w:cs="Calibri"/>
                                <w:b/>
                                <w:bCs/>
                                <w:color w:val="FFFFFF" w:themeColor="background1"/>
                                <w:kern w:val="24"/>
                                <w:sz w:val="96"/>
                                <w:szCs w:val="96"/>
                              </w:rPr>
                            </w:pPr>
                            <w:r w:rsidRPr="008840CE">
                              <w:rPr>
                                <w:rFonts w:ascii="Calibri" w:eastAsiaTheme="majorEastAsia" w:hAnsi="Calibri" w:cs="Calibri"/>
                                <w:b/>
                                <w:bCs/>
                                <w:color w:val="FFFFFF" w:themeColor="background1"/>
                                <w:kern w:val="24"/>
                                <w:sz w:val="96"/>
                                <w:szCs w:val="96"/>
                              </w:rPr>
                              <w:t>Southend Health Centre</w:t>
                            </w:r>
                          </w:p>
                        </w:txbxContent>
                      </wps:txbx>
                      <wps:bodyPr vert="horz" wrap="square" lIns="91440" tIns="45720" rIns="91440" bIns="45720" rtlCol="0" anchor="ctr" anchorCtr="0">
                        <a:noAutofit/>
                      </wps:bodyPr>
                    </wps:wsp>
                  </a:graphicData>
                </a:graphic>
                <wp14:sizeRelH relativeFrom="page">
                  <wp14:pctWidth>0</wp14:pctWidth>
                </wp14:sizeRelH>
                <wp14:sizeRelV relativeFrom="page">
                  <wp14:pctHeight>0</wp14:pctHeight>
                </wp14:sizeRelV>
              </wp:anchor>
            </w:drawing>
          </mc:Choice>
          <mc:Fallback>
            <w:pict>
              <v:shape w14:anchorId="02EBE0D7" id="_x0000_s1027" type="#_x0000_t202" style="position:absolute;left:0;text-align:left;margin-left:-84.85pt;margin-top:105.45pt;width:622.3pt;height:97.65pt;z-index:251664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" fillcolor="#1f497d [3215]" stroked="f">
                <v:textbox>
                  <w:txbxContent>
                    <w:p w14:paraId="1361FAB2" w14:textId="77777777" w:rsidR="00C16A92" w:rsidRPr="008840CE" w:rsidRDefault="00C16A92" w:rsidP="008840CE">
                      <w:pPr>
                        <w:shd w:val="clear" w:color="auto" w:fill="1F497D" w:themeFill="text2"/>
                        <w:spacing w:line="216" w:lineRule="auto"/>
                        <w:jc w:val="center"/>
                        <w:rPr>
                          <w:rFonts w:ascii="Calibri" w:eastAsiaTheme="majorEastAsia" w:hAnsi="Calibri" w:cs="Calibri"/>
                          <w:b/>
                          <w:bCs/>
                          <w:color w:val="FFFFFF" w:themeColor="background1"/>
                          <w:kern w:val="24"/>
                          <w:sz w:val="96"/>
                          <w:szCs w:val="96"/>
                        </w:rPr>
                      </w:pPr>
                      <w:r w:rsidRPr="008840CE">
                        <w:rPr>
                          <w:rFonts w:ascii="Calibri" w:eastAsiaTheme="majorEastAsia" w:hAnsi="Calibri" w:cs="Calibri"/>
                          <w:b/>
                          <w:bCs/>
                          <w:color w:val="FFFFFF" w:themeColor="background1"/>
                          <w:kern w:val="24"/>
                          <w:sz w:val="96"/>
                          <w:szCs w:val="96"/>
                        </w:rPr>
                        <w:t>Southend Health Centre</w:t>
                      </w:r>
                    </w:p>
                  </w:txbxContent>
                </v:textbox>
              </v:shape>
            </w:pict>
          </mc:Fallback>
        </mc:AlternateContent>
      </w:r>
      <w:r w:rsidRPr="000677E4">
        <w:rPr>
          <w:noProof/>
        </w:rPr>
        <mc:AlternateContent>
          <mc:Choice Requires="wps">
            <w:drawing>
              <wp:anchor distT="0" distB="0" distL="114300" distR="114300" simplePos="0" relativeHeight="251668480" behindDoc="0" locked="0" layoutInCell="1" allowOverlap="1" wp14:anchorId="3EAA920D" wp14:editId="41F0E9C5">
                <wp:simplePos x="0" y="0"/>
                <wp:positionH relativeFrom="column">
                  <wp:posOffset>-904875</wp:posOffset>
                </wp:positionH>
                <wp:positionV relativeFrom="paragraph">
                  <wp:posOffset>2683982</wp:posOffset>
                </wp:positionV>
                <wp:extent cx="7534910" cy="1058545"/>
                <wp:effectExtent l="0" t="0" r="0" b="0"/>
                <wp:wrapNone/>
                <wp:docPr id="1071427853" name="Title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534910" cy="1058545"/>
                        </a:xfrm>
                        <a:prstGeom prst="rect">
                          <a:avLst/>
                        </a:prstGeom>
                      </wps:spPr>
                      <wps:txbx>
                        <w:txbxContent>
                          <w:p w14:paraId="4AF1152C" w14:textId="5D537395" w:rsidR="0026306E" w:rsidRPr="008840CE" w:rsidRDefault="0026306E" w:rsidP="00B648E5">
                            <w:pPr>
                              <w:spacing w:line="216" w:lineRule="auto"/>
                              <w:jc w:val="center"/>
                              <w:rPr>
                                <w:rFonts w:ascii="Calibri" w:eastAsiaTheme="majorEastAsia" w:hAnsi="Calibri" w:cs="Calibri"/>
                                <w:i/>
                                <w:iCs/>
                                <w:color w:val="1F497D" w:themeColor="text2"/>
                                <w:kern w:val="24"/>
                                <w:sz w:val="48"/>
                                <w:szCs w:val="48"/>
                              </w:rPr>
                            </w:pPr>
                            <w:r w:rsidRPr="008840CE">
                              <w:rPr>
                                <w:rFonts w:ascii="Calibri" w:eastAsiaTheme="majorEastAsia" w:hAnsi="Calibri" w:cs="Calibri"/>
                                <w:i/>
                                <w:iCs/>
                                <w:color w:val="1F497D" w:themeColor="text2"/>
                                <w:kern w:val="24"/>
                                <w:sz w:val="48"/>
                                <w:szCs w:val="48"/>
                              </w:rPr>
                              <w:t>Incorporating</w:t>
                            </w:r>
                          </w:p>
                          <w:p w14:paraId="1BDBE224" w14:textId="1B7E582E" w:rsidR="006A5BD9" w:rsidRPr="008840CE" w:rsidRDefault="0036773F" w:rsidP="00B648E5">
                            <w:pPr>
                              <w:spacing w:line="216" w:lineRule="auto"/>
                              <w:jc w:val="center"/>
                              <w:rPr>
                                <w:rFonts w:ascii="Calibri" w:eastAsiaTheme="majorEastAsia" w:hAnsi="Calibri" w:cs="Calibri"/>
                                <w:i/>
                                <w:iCs/>
                                <w:color w:val="1F497D" w:themeColor="text2"/>
                                <w:kern w:val="24"/>
                                <w:sz w:val="52"/>
                                <w:szCs w:val="52"/>
                              </w:rPr>
                            </w:pPr>
                            <w:r w:rsidRPr="008840CE">
                              <w:rPr>
                                <w:rFonts w:ascii="Calibri" w:eastAsiaTheme="majorEastAsia" w:hAnsi="Calibri" w:cs="Calibri"/>
                                <w:i/>
                                <w:iCs/>
                                <w:color w:val="1F497D" w:themeColor="text2"/>
                                <w:kern w:val="24"/>
                                <w:sz w:val="52"/>
                                <w:szCs w:val="52"/>
                              </w:rPr>
                              <w:t xml:space="preserve">The </w:t>
                            </w:r>
                            <w:r w:rsidR="006A5BD9" w:rsidRPr="008840CE">
                              <w:rPr>
                                <w:rFonts w:ascii="Calibri" w:eastAsiaTheme="majorEastAsia" w:hAnsi="Calibri" w:cs="Calibri"/>
                                <w:i/>
                                <w:iCs/>
                                <w:color w:val="1F497D" w:themeColor="text2"/>
                                <w:kern w:val="24"/>
                                <w:sz w:val="52"/>
                                <w:szCs w:val="52"/>
                              </w:rPr>
                              <w:t>Southend Community Diagnostic Centre</w:t>
                            </w:r>
                          </w:p>
                        </w:txbxContent>
                      </wps:txbx>
                      <wps:bodyPr vert="horz" wrap="square" lIns="91440" tIns="45720" rIns="91440" bIns="45720" rtlCol="0" anchor="b">
                        <a:noAutofit/>
                      </wps:bodyPr>
                    </wps:wsp>
                  </a:graphicData>
                </a:graphic>
                <wp14:sizeRelH relativeFrom="page">
                  <wp14:pctWidth>0</wp14:pctWidth>
                </wp14:sizeRelH>
                <wp14:sizeRelV relativeFrom="page">
                  <wp14:pctHeight>0</wp14:pctHeight>
                </wp14:sizeRelV>
              </wp:anchor>
            </w:drawing>
          </mc:Choice>
          <mc:Fallback>
            <w:pict>
              <v:shape w14:anchorId="3EAA920D" id="_x0000_s1028" type="#_x0000_t202" style="position:absolute;left:0;text-align:left;margin-left:-71.25pt;margin-top:211.35pt;width:593.3pt;height:83.3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" filled="f" stroked="f">
                <v:textbox>
                  <w:txbxContent>
                    <w:p w14:paraId="4AF1152C" w14:textId="5D537395" w:rsidR="0026306E" w:rsidRPr="008840CE" w:rsidRDefault="0026306E" w:rsidP="00B648E5">
                      <w:pPr>
                        <w:spacing w:line="216" w:lineRule="auto"/>
                        <w:jc w:val="center"/>
                        <w:rPr>
                          <w:rFonts w:ascii="Calibri" w:eastAsiaTheme="majorEastAsia" w:hAnsi="Calibri" w:cs="Calibri"/>
                          <w:i/>
                          <w:iCs/>
                          <w:color w:val="1F497D" w:themeColor="text2"/>
                          <w:kern w:val="24"/>
                          <w:sz w:val="48"/>
                          <w:szCs w:val="48"/>
                        </w:rPr>
                      </w:pPr>
                      <w:r w:rsidRPr="008840CE">
                        <w:rPr>
                          <w:rFonts w:ascii="Calibri" w:eastAsiaTheme="majorEastAsia" w:hAnsi="Calibri" w:cs="Calibri"/>
                          <w:i/>
                          <w:iCs/>
                          <w:color w:val="1F497D" w:themeColor="text2"/>
                          <w:kern w:val="24"/>
                          <w:sz w:val="48"/>
                          <w:szCs w:val="48"/>
                        </w:rPr>
                        <w:t>Incorporating</w:t>
                      </w:r>
                    </w:p>
                    <w:p w14:paraId="1BDBE224" w14:textId="1B7E582E" w:rsidR="006A5BD9" w:rsidRPr="008840CE" w:rsidRDefault="0036773F" w:rsidP="00B648E5">
                      <w:pPr>
                        <w:spacing w:line="216" w:lineRule="auto"/>
                        <w:jc w:val="center"/>
                        <w:rPr>
                          <w:rFonts w:ascii="Calibri" w:eastAsiaTheme="majorEastAsia" w:hAnsi="Calibri" w:cs="Calibri"/>
                          <w:i/>
                          <w:iCs/>
                          <w:color w:val="1F497D" w:themeColor="text2"/>
                          <w:kern w:val="24"/>
                          <w:sz w:val="52"/>
                          <w:szCs w:val="52"/>
                        </w:rPr>
                      </w:pPr>
                      <w:r w:rsidRPr="008840CE">
                        <w:rPr>
                          <w:rFonts w:ascii="Calibri" w:eastAsiaTheme="majorEastAsia" w:hAnsi="Calibri" w:cs="Calibri"/>
                          <w:i/>
                          <w:iCs/>
                          <w:color w:val="1F497D" w:themeColor="text2"/>
                          <w:kern w:val="24"/>
                          <w:sz w:val="52"/>
                          <w:szCs w:val="52"/>
                        </w:rPr>
                        <w:t xml:space="preserve">The </w:t>
                      </w:r>
                      <w:r w:rsidR="006A5BD9" w:rsidRPr="008840CE">
                        <w:rPr>
                          <w:rFonts w:ascii="Calibri" w:eastAsiaTheme="majorEastAsia" w:hAnsi="Calibri" w:cs="Calibri"/>
                          <w:i/>
                          <w:iCs/>
                          <w:color w:val="1F497D" w:themeColor="text2"/>
                          <w:kern w:val="24"/>
                          <w:sz w:val="52"/>
                          <w:szCs w:val="52"/>
                        </w:rPr>
                        <w:t>Southend Community Diagnostic Centre</w:t>
                      </w:r>
                    </w:p>
                  </w:txbxContent>
                </v:textbox>
              </v:shape>
            </w:pict>
          </mc:Fallback>
        </mc:AlternateContent>
      </w:r>
      <w:r w:rsidR="00491951">
        <w:br w:type="page"/>
      </w:r>
    </w:p>
    <w:p w14:paraId="593D7118" w14:textId="1FD70C05" w:rsidR="00832E2B" w:rsidRDefault="00C12C57" w:rsidP="003C55AB">
      <w:pPr>
        <w:rPr>
          <w:rFonts w:cstheme="minorHAnsi"/>
          <w:b/>
          <w:i/>
          <w:iCs/>
          <w:color w:val="007A6F"/>
          <w:sz w:val="36"/>
          <w:szCs w:val="36"/>
        </w:rPr>
      </w:pPr>
      <w:r>
        <w:rPr>
          <w:rFonts w:cstheme="minorHAnsi"/>
          <w:b/>
          <w:i/>
          <w:iCs/>
          <w:color w:val="007A6F"/>
          <w:sz w:val="36"/>
          <w:szCs w:val="36"/>
        </w:rPr>
        <w:lastRenderedPageBreak/>
        <w:t>The Community Diagnostic Centre (CDC) Programme</w:t>
      </w:r>
    </w:p>
    <w:p w14:paraId="2FF4ADC7" w14:textId="77777777" w:rsidR="00EC57E6" w:rsidRDefault="00A25EFB" w:rsidP="00C12C57">
      <w:pPr>
        <w:rPr>
          <w:rFonts w:cstheme="minorHAnsi"/>
          <w:bCs/>
          <w:sz w:val="32"/>
          <w:szCs w:val="32"/>
        </w:rPr>
      </w:pPr>
      <w:r w:rsidRPr="00A25EFB">
        <w:rPr>
          <w:rFonts w:cstheme="minorHAnsi"/>
          <w:bCs/>
          <w:sz w:val="32"/>
          <w:szCs w:val="32"/>
        </w:rPr>
        <w:t>The NHS Community Diagnostic Centre (CDC) programme is</w:t>
      </w:r>
      <w:r>
        <w:rPr>
          <w:rFonts w:cstheme="minorHAnsi"/>
          <w:bCs/>
          <w:sz w:val="32"/>
          <w:szCs w:val="32"/>
        </w:rPr>
        <w:t xml:space="preserve"> </w:t>
      </w:r>
      <w:r w:rsidRPr="00A25EFB">
        <w:rPr>
          <w:rFonts w:cstheme="minorHAnsi"/>
          <w:bCs/>
          <w:sz w:val="32"/>
          <w:szCs w:val="32"/>
        </w:rPr>
        <w:t xml:space="preserve">a national initiative to provide a wide range of elective (non-urgent) diagnostic tests and scans in community settings, away from busy hospitals. </w:t>
      </w:r>
    </w:p>
    <w:p w14:paraId="2753AFD0" w14:textId="4D4A2184" w:rsidR="00C12C57" w:rsidRDefault="00A25EFB" w:rsidP="00C12C57">
      <w:pPr>
        <w:rPr>
          <w:rFonts w:cstheme="minorHAnsi"/>
          <w:bCs/>
          <w:sz w:val="32"/>
          <w:szCs w:val="32"/>
        </w:rPr>
      </w:pPr>
      <w:r w:rsidRPr="00A25EFB">
        <w:rPr>
          <w:rFonts w:cstheme="minorHAnsi"/>
          <w:bCs/>
          <w:sz w:val="32"/>
          <w:szCs w:val="32"/>
        </w:rPr>
        <w:t>These centr</w:t>
      </w:r>
      <w:r>
        <w:rPr>
          <w:rFonts w:cstheme="minorHAnsi"/>
          <w:bCs/>
          <w:sz w:val="32"/>
          <w:szCs w:val="32"/>
        </w:rPr>
        <w:t>e</w:t>
      </w:r>
      <w:r w:rsidRPr="00A25EFB">
        <w:rPr>
          <w:rFonts w:cstheme="minorHAnsi"/>
          <w:bCs/>
          <w:sz w:val="32"/>
          <w:szCs w:val="32"/>
        </w:rPr>
        <w:t>s aim to speed up diagnosis, reduce waiting times, improve patient access, and decrease pressure on acute hospitals by bringing services closer to the public</w:t>
      </w:r>
      <w:r w:rsidR="00400575">
        <w:rPr>
          <w:rFonts w:cstheme="minorHAnsi"/>
          <w:bCs/>
          <w:sz w:val="32"/>
          <w:szCs w:val="32"/>
        </w:rPr>
        <w:t>.</w:t>
      </w:r>
    </w:p>
    <w:p w14:paraId="58E7DB44" w14:textId="7CBF93D9" w:rsidR="00B94C84" w:rsidRDefault="003F3C5A" w:rsidP="00C12C57">
      <w:pPr>
        <w:rPr>
          <w:rFonts w:cstheme="minorHAnsi"/>
          <w:bCs/>
          <w:sz w:val="32"/>
          <w:szCs w:val="32"/>
        </w:rPr>
      </w:pPr>
      <w:r>
        <w:rPr>
          <w:noProof/>
        </w:rPr>
        <w:drawing>
          <wp:anchor distT="0" distB="0" distL="114300" distR="114300" simplePos="0" relativeHeight="251673600" behindDoc="1" locked="0" layoutInCell="1" allowOverlap="1" wp14:anchorId="1E90AFB4" wp14:editId="00411BAC">
            <wp:simplePos x="0" y="0"/>
            <wp:positionH relativeFrom="column">
              <wp:posOffset>107950</wp:posOffset>
            </wp:positionH>
            <wp:positionV relativeFrom="paragraph">
              <wp:posOffset>415290</wp:posOffset>
            </wp:positionV>
            <wp:extent cx="5762625" cy="5151120"/>
            <wp:effectExtent l="0" t="0" r="9525" b="0"/>
            <wp:wrapNone/>
            <wp:docPr id="991014596" name="Picture 3" descr="Figure 1: CDC Programme aims and cross-cutting themes. The diagram is circular and divided into six segments, each representing a different aim or th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Figure 1: CDC Programme aims and cross-cutting themes. The diagram is circular and divided into six segments, each representing a different aim or theme."/>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2625" cy="515112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F48A910" w14:textId="2015BB4F" w:rsidR="00B94C84" w:rsidRDefault="00B94C84" w:rsidP="00C12C57">
      <w:pPr>
        <w:rPr>
          <w:rFonts w:cstheme="minorHAnsi"/>
          <w:bCs/>
          <w:sz w:val="32"/>
          <w:szCs w:val="32"/>
        </w:rPr>
      </w:pPr>
    </w:p>
    <w:p w14:paraId="17C97542" w14:textId="4C048842" w:rsidR="00672B4C" w:rsidRDefault="00672B4C" w:rsidP="00C12C57">
      <w:pPr>
        <w:rPr>
          <w:rFonts w:cstheme="minorHAnsi"/>
          <w:bCs/>
          <w:sz w:val="32"/>
          <w:szCs w:val="32"/>
        </w:rPr>
      </w:pPr>
      <w:r>
        <w:rPr>
          <w:rFonts w:cstheme="minorHAnsi"/>
          <w:bCs/>
          <w:sz w:val="32"/>
          <w:szCs w:val="32"/>
        </w:rPr>
        <w:br w:type="page"/>
      </w:r>
    </w:p>
    <w:p w14:paraId="7ADDAE72" w14:textId="329CA1B7" w:rsidR="00672B4C" w:rsidRPr="00B94C84" w:rsidRDefault="00EC57E6" w:rsidP="00C12C57">
      <w:pPr>
        <w:rPr>
          <w:rFonts w:cstheme="minorHAnsi"/>
          <w:b/>
          <w:i/>
          <w:iCs/>
          <w:color w:val="007A6F"/>
          <w:sz w:val="36"/>
          <w:szCs w:val="36"/>
        </w:rPr>
      </w:pPr>
      <w:r>
        <w:rPr>
          <w:rFonts w:cstheme="minorHAnsi"/>
          <w:b/>
          <w:i/>
          <w:iCs/>
          <w:color w:val="007A6F"/>
          <w:sz w:val="36"/>
          <w:szCs w:val="36"/>
        </w:rPr>
        <w:lastRenderedPageBreak/>
        <w:t>Clinical Service overview</w:t>
      </w:r>
    </w:p>
    <w:p w14:paraId="4B82ECAA" w14:textId="68A3FA3B" w:rsidR="00254978" w:rsidRDefault="00373334" w:rsidP="00C12C57">
      <w:pPr>
        <w:rPr>
          <w:rFonts w:cstheme="minorHAnsi"/>
          <w:bCs/>
          <w:sz w:val="32"/>
          <w:szCs w:val="32"/>
        </w:rPr>
      </w:pPr>
      <w:r>
        <w:rPr>
          <w:rFonts w:cstheme="minorHAnsi"/>
          <w:bCs/>
          <w:sz w:val="32"/>
          <w:szCs w:val="32"/>
        </w:rPr>
        <w:t>The Southend CDC</w:t>
      </w:r>
      <w:r w:rsidR="0076723A">
        <w:rPr>
          <w:rFonts w:cstheme="minorHAnsi"/>
          <w:bCs/>
          <w:sz w:val="32"/>
          <w:szCs w:val="32"/>
        </w:rPr>
        <w:t xml:space="preserve"> services </w:t>
      </w:r>
      <w:r w:rsidR="00254978">
        <w:rPr>
          <w:rFonts w:cstheme="minorHAnsi"/>
          <w:bCs/>
          <w:sz w:val="32"/>
          <w:szCs w:val="32"/>
        </w:rPr>
        <w:t xml:space="preserve">include Xray, Ultrasound, Echocardiography and Respiratory Tests. </w:t>
      </w:r>
    </w:p>
    <w:p w14:paraId="4A04B109" w14:textId="65E47345" w:rsidR="00A25EFB" w:rsidRDefault="00672B4C" w:rsidP="00C12C57">
      <w:pPr>
        <w:rPr>
          <w:rFonts w:cstheme="minorHAnsi"/>
          <w:bCs/>
          <w:sz w:val="32"/>
          <w:szCs w:val="32"/>
        </w:rPr>
      </w:pPr>
      <w:r>
        <w:rPr>
          <w:rFonts w:cstheme="minorHAnsi"/>
          <w:bCs/>
          <w:sz w:val="32"/>
          <w:szCs w:val="32"/>
        </w:rPr>
        <w:t xml:space="preserve">The Southend CDC </w:t>
      </w:r>
      <w:r w:rsidR="00373334">
        <w:rPr>
          <w:rFonts w:cstheme="minorHAnsi"/>
          <w:bCs/>
          <w:sz w:val="32"/>
          <w:szCs w:val="32"/>
        </w:rPr>
        <w:t>is being developed in partnership</w:t>
      </w:r>
      <w:r w:rsidR="0015460F">
        <w:rPr>
          <w:rFonts w:cstheme="minorHAnsi"/>
          <w:bCs/>
          <w:sz w:val="32"/>
          <w:szCs w:val="32"/>
        </w:rPr>
        <w:t xml:space="preserve"> between the NHS and</w:t>
      </w:r>
      <w:r w:rsidR="00373334">
        <w:rPr>
          <w:rFonts w:cstheme="minorHAnsi"/>
          <w:bCs/>
          <w:sz w:val="32"/>
          <w:szCs w:val="32"/>
        </w:rPr>
        <w:t xml:space="preserve"> Thrive Health Hubs</w:t>
      </w:r>
      <w:r w:rsidR="00F00E72">
        <w:rPr>
          <w:rFonts w:cstheme="minorHAnsi"/>
          <w:bCs/>
          <w:sz w:val="32"/>
          <w:szCs w:val="32"/>
        </w:rPr>
        <w:t xml:space="preserve"> (THH)</w:t>
      </w:r>
      <w:r w:rsidR="00141409">
        <w:rPr>
          <w:rFonts w:cstheme="minorHAnsi"/>
          <w:bCs/>
          <w:sz w:val="32"/>
          <w:szCs w:val="32"/>
        </w:rPr>
        <w:t xml:space="preserve"> to bring additional investment, expertise and innovation </w:t>
      </w:r>
      <w:r w:rsidR="003C55AB">
        <w:rPr>
          <w:rFonts w:cstheme="minorHAnsi"/>
          <w:bCs/>
          <w:sz w:val="32"/>
          <w:szCs w:val="32"/>
        </w:rPr>
        <w:t xml:space="preserve">into local service delivery. </w:t>
      </w:r>
      <w:r>
        <w:rPr>
          <w:rFonts w:cstheme="minorHAnsi"/>
          <w:bCs/>
          <w:sz w:val="32"/>
          <w:szCs w:val="32"/>
        </w:rPr>
        <w:t xml:space="preserve">THH are investing in </w:t>
      </w:r>
      <w:r w:rsidR="00B94C84">
        <w:rPr>
          <w:rFonts w:cstheme="minorHAnsi"/>
          <w:bCs/>
          <w:sz w:val="32"/>
          <w:szCs w:val="32"/>
        </w:rPr>
        <w:t>further clinical services to be provided from the centre including CT, MRI, Day surgery, minor procedures and outpatient clinics.</w:t>
      </w:r>
    </w:p>
    <w:p w14:paraId="7DEB67CA" w14:textId="257A7999" w:rsidR="00C12C57" w:rsidRDefault="00392ADC" w:rsidP="00C12C57">
      <w:pPr>
        <w:rPr>
          <w:rFonts w:cstheme="minorHAnsi"/>
          <w:bCs/>
          <w:sz w:val="32"/>
          <w:szCs w:val="32"/>
        </w:rPr>
      </w:pPr>
      <w:r>
        <w:rPr>
          <w:rFonts w:cstheme="minorHAnsi"/>
          <w:bCs/>
          <w:noProof/>
          <w:sz w:val="32"/>
          <w:szCs w:val="32"/>
        </w:rPr>
        <mc:AlternateContent>
          <mc:Choice Requires="wps">
            <w:drawing>
              <wp:anchor distT="0" distB="0" distL="114300" distR="114300" simplePos="0" relativeHeight="251677696" behindDoc="0" locked="0" layoutInCell="1" allowOverlap="1" wp14:anchorId="2FEF22EA" wp14:editId="52D7C69F">
                <wp:simplePos x="0" y="0"/>
                <wp:positionH relativeFrom="column">
                  <wp:posOffset>2569373</wp:posOffset>
                </wp:positionH>
                <wp:positionV relativeFrom="paragraph">
                  <wp:posOffset>2468245</wp:posOffset>
                </wp:positionV>
                <wp:extent cx="2118360" cy="2118360"/>
                <wp:effectExtent l="0" t="0" r="0" b="0"/>
                <wp:wrapNone/>
                <wp:docPr id="379163013" name="Oval 4"/>
                <wp:cNvGraphicFramePr/>
                <a:graphic xmlns:a="http://schemas.openxmlformats.org/drawingml/2006/main">
                  <a:graphicData uri="http://schemas.microsoft.com/office/word/2010/wordprocessingShape">
                    <wps:wsp>
                      <wps:cNvSpPr/>
                      <wps:spPr>
                        <a:xfrm>
                          <a:off x="0" y="0"/>
                          <a:ext cx="2118360" cy="2118360"/>
                        </a:xfrm>
                        <a:prstGeom prst="ellipse">
                          <a:avLst/>
                        </a:prstGeom>
                        <a:solidFill>
                          <a:schemeClr val="accent1">
                            <a:lumMod val="20000"/>
                            <a:lumOff val="80000"/>
                          </a:schemeClr>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5E8D4902" w14:textId="2D037262" w:rsidR="00B94C84" w:rsidRPr="00392ADC" w:rsidRDefault="00B94C84" w:rsidP="00392ADC">
                            <w:pPr>
                              <w:spacing w:after="0"/>
                              <w:rPr>
                                <w:b/>
                                <w:bCs/>
                                <w:color w:val="1F497D" w:themeColor="text2"/>
                                <w:sz w:val="32"/>
                                <w:szCs w:val="32"/>
                              </w:rPr>
                            </w:pPr>
                            <w:r w:rsidRPr="00392ADC">
                              <w:rPr>
                                <w:b/>
                                <w:bCs/>
                                <w:color w:val="1F497D" w:themeColor="text2"/>
                                <w:sz w:val="32"/>
                                <w:szCs w:val="32"/>
                              </w:rPr>
                              <w:t>CDC</w:t>
                            </w:r>
                            <w:r w:rsidR="00392ADC">
                              <w:rPr>
                                <w:b/>
                                <w:bCs/>
                                <w:color w:val="1F497D" w:themeColor="text2"/>
                                <w:sz w:val="32"/>
                                <w:szCs w:val="32"/>
                              </w:rPr>
                              <w:t xml:space="preserve"> Services</w:t>
                            </w:r>
                          </w:p>
                          <w:p w14:paraId="68308BFA" w14:textId="0E5BF8DF"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Xray</w:t>
                            </w:r>
                          </w:p>
                          <w:p w14:paraId="0A87C9B8" w14:textId="060D83B0"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Ultrasound</w:t>
                            </w:r>
                          </w:p>
                          <w:p w14:paraId="3E08C3F2" w14:textId="4FEE4AE4"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Echo</w:t>
                            </w:r>
                          </w:p>
                          <w:p w14:paraId="5B5ED65A" w14:textId="0CA1330D"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Respiratory</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FEF22EA" id="Oval 4" o:spid="_x0000_s1029" style="position:absolute;margin-left:202.3pt;margin-top:194.35pt;width:166.8pt;height:166.8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" fillcolor="#dbe5f1 [660]" stroked="f" strokeweight="2pt">
                <v:textbox>
                  <w:txbxContent>
                    <w:p w14:paraId="5E8D4902" w14:textId="2D037262" w:rsidR="00B94C84" w:rsidRPr="00392ADC" w:rsidRDefault="00B94C84" w:rsidP="00392ADC">
                      <w:pPr>
                        <w:spacing w:after="0"/>
                        <w:rPr>
                          <w:b/>
                          <w:bCs/>
                          <w:color w:val="1F497D" w:themeColor="text2"/>
                          <w:sz w:val="32"/>
                          <w:szCs w:val="32"/>
                        </w:rPr>
                      </w:pPr>
                      <w:r w:rsidRPr="00392ADC">
                        <w:rPr>
                          <w:b/>
                          <w:bCs/>
                          <w:color w:val="1F497D" w:themeColor="text2"/>
                          <w:sz w:val="32"/>
                          <w:szCs w:val="32"/>
                        </w:rPr>
                        <w:t>CDC</w:t>
                      </w:r>
                      <w:r w:rsidR="00392ADC">
                        <w:rPr>
                          <w:b/>
                          <w:bCs/>
                          <w:color w:val="1F497D" w:themeColor="text2"/>
                          <w:sz w:val="32"/>
                          <w:szCs w:val="32"/>
                        </w:rPr>
                        <w:t xml:space="preserve"> Services</w:t>
                      </w:r>
                    </w:p>
                    <w:p w14:paraId="68308BFA" w14:textId="0E5BF8DF"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Xray</w:t>
                      </w:r>
                    </w:p>
                    <w:p w14:paraId="0A87C9B8" w14:textId="060D83B0"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Ultrasound</w:t>
                      </w:r>
                    </w:p>
                    <w:p w14:paraId="3E08C3F2" w14:textId="4FEE4AE4"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Echo</w:t>
                      </w:r>
                    </w:p>
                    <w:p w14:paraId="5B5ED65A" w14:textId="0CA1330D" w:rsidR="00B94C84" w:rsidRPr="00392ADC" w:rsidRDefault="00B94C84" w:rsidP="00392ADC">
                      <w:pPr>
                        <w:pStyle w:val="ListParagraph"/>
                        <w:numPr>
                          <w:ilvl w:val="0"/>
                          <w:numId w:val="5"/>
                        </w:numPr>
                        <w:spacing w:after="0"/>
                        <w:ind w:left="426"/>
                        <w:rPr>
                          <w:color w:val="1F497D" w:themeColor="text2"/>
                          <w:sz w:val="28"/>
                          <w:szCs w:val="28"/>
                        </w:rPr>
                      </w:pPr>
                      <w:r w:rsidRPr="00392ADC">
                        <w:rPr>
                          <w:color w:val="1F497D" w:themeColor="text2"/>
                          <w:sz w:val="28"/>
                          <w:szCs w:val="28"/>
                        </w:rPr>
                        <w:t>Respiratory</w:t>
                      </w:r>
                    </w:p>
                  </w:txbxContent>
                </v:textbox>
              </v:oval>
            </w:pict>
          </mc:Fallback>
        </mc:AlternateContent>
      </w:r>
      <w:r>
        <w:rPr>
          <w:rFonts w:cstheme="minorHAnsi"/>
          <w:bCs/>
          <w:noProof/>
          <w:sz w:val="32"/>
          <w:szCs w:val="32"/>
        </w:rPr>
        <mc:AlternateContent>
          <mc:Choice Requires="wps">
            <w:drawing>
              <wp:anchor distT="0" distB="0" distL="114300" distR="114300" simplePos="0" relativeHeight="251676672" behindDoc="0" locked="0" layoutInCell="1" allowOverlap="1" wp14:anchorId="3730ADAD" wp14:editId="7E663090">
                <wp:simplePos x="0" y="0"/>
                <wp:positionH relativeFrom="column">
                  <wp:posOffset>615636</wp:posOffset>
                </wp:positionH>
                <wp:positionV relativeFrom="paragraph">
                  <wp:posOffset>443155</wp:posOffset>
                </wp:positionV>
                <wp:extent cx="4535786" cy="4535786"/>
                <wp:effectExtent l="0" t="0" r="0" b="0"/>
                <wp:wrapNone/>
                <wp:docPr id="1605370002" name="Oval 4"/>
                <wp:cNvGraphicFramePr/>
                <a:graphic xmlns:a="http://schemas.openxmlformats.org/drawingml/2006/main">
                  <a:graphicData uri="http://schemas.microsoft.com/office/word/2010/wordprocessingShape">
                    <wps:wsp>
                      <wps:cNvSpPr/>
                      <wps:spPr>
                        <a:xfrm>
                          <a:off x="0" y="0"/>
                          <a:ext cx="4535786" cy="4535786"/>
                        </a:xfrm>
                        <a:prstGeom prst="ellipse">
                          <a:avLst/>
                        </a:prstGeom>
                        <a:solidFill>
                          <a:srgbClr val="007A6F"/>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7428835B" w14:textId="0F63B2D6" w:rsidR="00392ADC" w:rsidRPr="00392ADC" w:rsidRDefault="00392ADC" w:rsidP="00392ADC">
                            <w:pPr>
                              <w:spacing w:after="0"/>
                              <w:rPr>
                                <w:b/>
                                <w:bCs/>
                                <w:sz w:val="40"/>
                                <w:szCs w:val="40"/>
                              </w:rPr>
                            </w:pPr>
                            <w:r w:rsidRPr="00392ADC">
                              <w:rPr>
                                <w:b/>
                                <w:bCs/>
                                <w:sz w:val="40"/>
                                <w:szCs w:val="40"/>
                              </w:rPr>
                              <w:t>THH Southend Health Centre</w:t>
                            </w:r>
                          </w:p>
                          <w:p w14:paraId="5510D643" w14:textId="77777777" w:rsidR="00392ADC" w:rsidRDefault="00392ADC" w:rsidP="00392ADC">
                            <w:pPr>
                              <w:pStyle w:val="ListParagraph"/>
                              <w:numPr>
                                <w:ilvl w:val="0"/>
                                <w:numId w:val="6"/>
                              </w:numPr>
                              <w:spacing w:after="0"/>
                              <w:ind w:left="426"/>
                              <w:rPr>
                                <w:sz w:val="28"/>
                                <w:szCs w:val="28"/>
                              </w:rPr>
                            </w:pPr>
                            <w:r>
                              <w:rPr>
                                <w:sz w:val="28"/>
                                <w:szCs w:val="28"/>
                              </w:rPr>
                              <w:t>Day Surgery Theatres</w:t>
                            </w:r>
                          </w:p>
                          <w:p w14:paraId="28254E6E" w14:textId="6313FCF8" w:rsidR="00392ADC" w:rsidRDefault="00392ADC" w:rsidP="00392ADC">
                            <w:pPr>
                              <w:pStyle w:val="ListParagraph"/>
                              <w:numPr>
                                <w:ilvl w:val="0"/>
                                <w:numId w:val="6"/>
                              </w:numPr>
                              <w:spacing w:after="0"/>
                              <w:ind w:left="426"/>
                              <w:rPr>
                                <w:sz w:val="28"/>
                                <w:szCs w:val="28"/>
                              </w:rPr>
                            </w:pPr>
                            <w:r>
                              <w:rPr>
                                <w:sz w:val="28"/>
                                <w:szCs w:val="28"/>
                              </w:rPr>
                              <w:t>Outpatient Clinics</w:t>
                            </w:r>
                          </w:p>
                          <w:p w14:paraId="7CE02393" w14:textId="289F8143" w:rsidR="00392ADC" w:rsidRDefault="00392ADC" w:rsidP="00392ADC">
                            <w:pPr>
                              <w:pStyle w:val="ListParagraph"/>
                              <w:numPr>
                                <w:ilvl w:val="0"/>
                                <w:numId w:val="6"/>
                              </w:numPr>
                              <w:spacing w:after="0"/>
                              <w:ind w:left="426"/>
                              <w:rPr>
                                <w:sz w:val="28"/>
                                <w:szCs w:val="28"/>
                              </w:rPr>
                            </w:pPr>
                            <w:r>
                              <w:rPr>
                                <w:sz w:val="28"/>
                                <w:szCs w:val="28"/>
                              </w:rPr>
                              <w:t>Minor Procedures</w:t>
                            </w:r>
                          </w:p>
                          <w:p w14:paraId="7FB283A2" w14:textId="02B41C20" w:rsidR="00392ADC" w:rsidRDefault="00392ADC" w:rsidP="00392ADC">
                            <w:pPr>
                              <w:pStyle w:val="ListParagraph"/>
                              <w:numPr>
                                <w:ilvl w:val="0"/>
                                <w:numId w:val="6"/>
                              </w:numPr>
                              <w:spacing w:after="0"/>
                              <w:ind w:left="426"/>
                              <w:rPr>
                                <w:sz w:val="28"/>
                                <w:szCs w:val="28"/>
                              </w:rPr>
                            </w:pPr>
                            <w:r>
                              <w:rPr>
                                <w:sz w:val="28"/>
                                <w:szCs w:val="28"/>
                              </w:rPr>
                              <w:t>CT</w:t>
                            </w:r>
                          </w:p>
                          <w:p w14:paraId="040005C6" w14:textId="0DB9A5B6" w:rsidR="00392ADC" w:rsidRDefault="00392ADC" w:rsidP="00392ADC">
                            <w:pPr>
                              <w:pStyle w:val="ListParagraph"/>
                              <w:numPr>
                                <w:ilvl w:val="0"/>
                                <w:numId w:val="6"/>
                              </w:numPr>
                              <w:spacing w:after="0"/>
                              <w:ind w:left="426"/>
                              <w:rPr>
                                <w:sz w:val="28"/>
                                <w:szCs w:val="28"/>
                              </w:rPr>
                            </w:pPr>
                            <w:r>
                              <w:rPr>
                                <w:sz w:val="28"/>
                                <w:szCs w:val="28"/>
                              </w:rPr>
                              <w:t>MRI</w:t>
                            </w:r>
                          </w:p>
                          <w:p w14:paraId="1C43F144" w14:textId="77777777" w:rsidR="00392ADC" w:rsidRDefault="00392ADC" w:rsidP="00392ADC">
                            <w:pPr>
                              <w:spacing w:after="0"/>
                              <w:ind w:left="142"/>
                              <w:rPr>
                                <w:sz w:val="28"/>
                                <w:szCs w:val="28"/>
                              </w:rPr>
                            </w:pPr>
                          </w:p>
                          <w:p w14:paraId="39220EBE" w14:textId="77777777" w:rsidR="00392ADC" w:rsidRDefault="00392ADC" w:rsidP="00392ADC">
                            <w:pPr>
                              <w:spacing w:after="0"/>
                              <w:rPr>
                                <w:sz w:val="28"/>
                                <w:szCs w:val="28"/>
                              </w:rPr>
                            </w:pPr>
                          </w:p>
                          <w:p w14:paraId="7E60B639" w14:textId="77777777" w:rsidR="00392ADC" w:rsidRDefault="00392ADC" w:rsidP="00392ADC">
                            <w:pPr>
                              <w:spacing w:after="0"/>
                              <w:rPr>
                                <w:sz w:val="28"/>
                                <w:szCs w:val="28"/>
                              </w:rPr>
                            </w:pPr>
                          </w:p>
                          <w:p w14:paraId="0F0225DB" w14:textId="77777777" w:rsidR="00392ADC" w:rsidRPr="00392ADC" w:rsidRDefault="00392ADC" w:rsidP="00392ADC">
                            <w:pPr>
                              <w:spacing w:after="0"/>
                              <w:ind w:left="142"/>
                              <w:rPr>
                                <w:sz w:val="28"/>
                                <w:szCs w:val="28"/>
                              </w:rPr>
                            </w:pPr>
                          </w:p>
                        </w:txbxContent>
                      </wps:txbx>
                      <wps:bodyPr rot="0" spcFirstLastPara="0" vertOverflow="overflow" horzOverflow="overflow" vert="horz" wrap="square" lIns="36000" tIns="36000" rIns="36000" bIns="3600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30ADAD" id="_x0000_s1030" style="position:absolute;margin-left:48.5pt;margin-top:34.9pt;width:357.15pt;height:357.1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" fillcolor="#007a6f" stroked="f" strokeweight="2pt">
                <v:textbox inset="1mm,1mm,1mm,1mm">
                  <w:txbxContent>
                    <w:p w14:paraId="7428835B" w14:textId="0F63B2D6" w:rsidR="00392ADC" w:rsidRPr="00392ADC" w:rsidRDefault="00392ADC" w:rsidP="00392ADC">
                      <w:pPr>
                        <w:spacing w:after="0"/>
                        <w:rPr>
                          <w:b/>
                          <w:bCs/>
                          <w:sz w:val="40"/>
                          <w:szCs w:val="40"/>
                        </w:rPr>
                      </w:pPr>
                      <w:r w:rsidRPr="00392ADC">
                        <w:rPr>
                          <w:b/>
                          <w:bCs/>
                          <w:sz w:val="40"/>
                          <w:szCs w:val="40"/>
                        </w:rPr>
                        <w:t>THH Southend Health Centre</w:t>
                      </w:r>
                    </w:p>
                    <w:p w14:paraId="5510D643" w14:textId="77777777" w:rsidR="00392ADC" w:rsidRDefault="00392ADC" w:rsidP="00392ADC">
                      <w:pPr>
                        <w:pStyle w:val="ListParagraph"/>
                        <w:numPr>
                          <w:ilvl w:val="0"/>
                          <w:numId w:val="6"/>
                        </w:numPr>
                        <w:spacing w:after="0"/>
                        <w:ind w:left="426"/>
                        <w:rPr>
                          <w:sz w:val="28"/>
                          <w:szCs w:val="28"/>
                        </w:rPr>
                      </w:pPr>
                      <w:r>
                        <w:rPr>
                          <w:sz w:val="28"/>
                          <w:szCs w:val="28"/>
                        </w:rPr>
                        <w:t>Day Surgery Theatres</w:t>
                      </w:r>
                    </w:p>
                    <w:p w14:paraId="28254E6E" w14:textId="6313FCF8" w:rsidR="00392ADC" w:rsidRDefault="00392ADC" w:rsidP="00392ADC">
                      <w:pPr>
                        <w:pStyle w:val="ListParagraph"/>
                        <w:numPr>
                          <w:ilvl w:val="0"/>
                          <w:numId w:val="6"/>
                        </w:numPr>
                        <w:spacing w:after="0"/>
                        <w:ind w:left="426"/>
                        <w:rPr>
                          <w:sz w:val="28"/>
                          <w:szCs w:val="28"/>
                        </w:rPr>
                      </w:pPr>
                      <w:r>
                        <w:rPr>
                          <w:sz w:val="28"/>
                          <w:szCs w:val="28"/>
                        </w:rPr>
                        <w:t>Outpatient Clinics</w:t>
                      </w:r>
                    </w:p>
                    <w:p w14:paraId="7CE02393" w14:textId="289F8143" w:rsidR="00392ADC" w:rsidRDefault="00392ADC" w:rsidP="00392ADC">
                      <w:pPr>
                        <w:pStyle w:val="ListParagraph"/>
                        <w:numPr>
                          <w:ilvl w:val="0"/>
                          <w:numId w:val="6"/>
                        </w:numPr>
                        <w:spacing w:after="0"/>
                        <w:ind w:left="426"/>
                        <w:rPr>
                          <w:sz w:val="28"/>
                          <w:szCs w:val="28"/>
                        </w:rPr>
                      </w:pPr>
                      <w:r>
                        <w:rPr>
                          <w:sz w:val="28"/>
                          <w:szCs w:val="28"/>
                        </w:rPr>
                        <w:t>Minor Procedures</w:t>
                      </w:r>
                    </w:p>
                    <w:p w14:paraId="7FB283A2" w14:textId="02B41C20" w:rsidR="00392ADC" w:rsidRDefault="00392ADC" w:rsidP="00392ADC">
                      <w:pPr>
                        <w:pStyle w:val="ListParagraph"/>
                        <w:numPr>
                          <w:ilvl w:val="0"/>
                          <w:numId w:val="6"/>
                        </w:numPr>
                        <w:spacing w:after="0"/>
                        <w:ind w:left="426"/>
                        <w:rPr>
                          <w:sz w:val="28"/>
                          <w:szCs w:val="28"/>
                        </w:rPr>
                      </w:pPr>
                      <w:r>
                        <w:rPr>
                          <w:sz w:val="28"/>
                          <w:szCs w:val="28"/>
                        </w:rPr>
                        <w:t>CT</w:t>
                      </w:r>
                    </w:p>
                    <w:p w14:paraId="040005C6" w14:textId="0DB9A5B6" w:rsidR="00392ADC" w:rsidRDefault="00392ADC" w:rsidP="00392ADC">
                      <w:pPr>
                        <w:pStyle w:val="ListParagraph"/>
                        <w:numPr>
                          <w:ilvl w:val="0"/>
                          <w:numId w:val="6"/>
                        </w:numPr>
                        <w:spacing w:after="0"/>
                        <w:ind w:left="426"/>
                        <w:rPr>
                          <w:sz w:val="28"/>
                          <w:szCs w:val="28"/>
                        </w:rPr>
                      </w:pPr>
                      <w:r>
                        <w:rPr>
                          <w:sz w:val="28"/>
                          <w:szCs w:val="28"/>
                        </w:rPr>
                        <w:t>MRI</w:t>
                      </w:r>
                    </w:p>
                    <w:p w14:paraId="1C43F144" w14:textId="77777777" w:rsidR="00392ADC" w:rsidRDefault="00392ADC" w:rsidP="00392ADC">
                      <w:pPr>
                        <w:spacing w:after="0"/>
                        <w:ind w:left="142"/>
                        <w:rPr>
                          <w:sz w:val="28"/>
                          <w:szCs w:val="28"/>
                        </w:rPr>
                      </w:pPr>
                    </w:p>
                    <w:p w14:paraId="39220EBE" w14:textId="77777777" w:rsidR="00392ADC" w:rsidRDefault="00392ADC" w:rsidP="00392ADC">
                      <w:pPr>
                        <w:spacing w:after="0"/>
                        <w:rPr>
                          <w:sz w:val="28"/>
                          <w:szCs w:val="28"/>
                        </w:rPr>
                      </w:pPr>
                    </w:p>
                    <w:p w14:paraId="7E60B639" w14:textId="77777777" w:rsidR="00392ADC" w:rsidRDefault="00392ADC" w:rsidP="00392ADC">
                      <w:pPr>
                        <w:spacing w:after="0"/>
                        <w:rPr>
                          <w:sz w:val="28"/>
                          <w:szCs w:val="28"/>
                        </w:rPr>
                      </w:pPr>
                    </w:p>
                    <w:p w14:paraId="0F0225DB" w14:textId="77777777" w:rsidR="00392ADC" w:rsidRPr="00392ADC" w:rsidRDefault="00392ADC" w:rsidP="00392ADC">
                      <w:pPr>
                        <w:spacing w:after="0"/>
                        <w:ind w:left="142"/>
                        <w:rPr>
                          <w:sz w:val="28"/>
                          <w:szCs w:val="28"/>
                        </w:rPr>
                      </w:pPr>
                    </w:p>
                  </w:txbxContent>
                </v:textbox>
              </v:oval>
            </w:pict>
          </mc:Fallback>
        </mc:AlternateContent>
      </w:r>
      <w:r w:rsidR="00C12C57">
        <w:rPr>
          <w:rFonts w:cstheme="minorHAnsi"/>
          <w:bCs/>
          <w:sz w:val="32"/>
          <w:szCs w:val="32"/>
        </w:rPr>
        <w:br w:type="page"/>
      </w:r>
    </w:p>
    <w:p w14:paraId="64CAEFDA" w14:textId="5FBD40A0" w:rsidR="00D60EA3" w:rsidRPr="004A7EBF" w:rsidRDefault="00D60EA3" w:rsidP="00400575">
      <w:pPr>
        <w:rPr>
          <w:rFonts w:cstheme="minorHAnsi"/>
          <w:b/>
          <w:bCs/>
          <w:i/>
          <w:color w:val="007A6F"/>
          <w:sz w:val="36"/>
          <w:szCs w:val="36"/>
        </w:rPr>
      </w:pPr>
      <w:r w:rsidRPr="004A7EBF">
        <w:rPr>
          <w:rFonts w:cstheme="minorHAnsi"/>
          <w:b/>
          <w:bCs/>
          <w:i/>
          <w:color w:val="007A6F"/>
          <w:sz w:val="36"/>
          <w:szCs w:val="36"/>
        </w:rPr>
        <w:lastRenderedPageBreak/>
        <w:t xml:space="preserve">THH </w:t>
      </w:r>
      <w:r w:rsidR="00A21731">
        <w:rPr>
          <w:rFonts w:cstheme="minorHAnsi"/>
          <w:b/>
          <w:bCs/>
          <w:i/>
          <w:color w:val="007A6F"/>
          <w:sz w:val="36"/>
          <w:szCs w:val="36"/>
        </w:rPr>
        <w:t>Southend</w:t>
      </w:r>
      <w:r w:rsidRPr="004A7EBF">
        <w:rPr>
          <w:rFonts w:cstheme="minorHAnsi"/>
          <w:b/>
          <w:bCs/>
          <w:i/>
          <w:color w:val="007A6F"/>
          <w:sz w:val="36"/>
          <w:szCs w:val="36"/>
        </w:rPr>
        <w:t xml:space="preserve"> Health Centre</w:t>
      </w:r>
    </w:p>
    <w:p w14:paraId="542FB93F" w14:textId="711A265C" w:rsidR="00D60EA3" w:rsidRPr="004A7EBF" w:rsidRDefault="00D60EA3" w:rsidP="00511AB6">
      <w:pPr>
        <w:rPr>
          <w:rFonts w:cstheme="minorHAnsi"/>
          <w:iCs/>
          <w:sz w:val="32"/>
          <w:szCs w:val="32"/>
        </w:rPr>
      </w:pPr>
      <w:r w:rsidRPr="004A7EBF">
        <w:rPr>
          <w:rFonts w:cstheme="minorHAnsi"/>
          <w:iCs/>
          <w:sz w:val="32"/>
          <w:szCs w:val="32"/>
        </w:rPr>
        <w:t xml:space="preserve">THH </w:t>
      </w:r>
      <w:r w:rsidR="00A21731">
        <w:rPr>
          <w:rFonts w:cstheme="minorHAnsi"/>
          <w:iCs/>
          <w:sz w:val="32"/>
          <w:szCs w:val="32"/>
        </w:rPr>
        <w:t>Southend</w:t>
      </w:r>
      <w:r w:rsidRPr="004A7EBF">
        <w:rPr>
          <w:rFonts w:cstheme="minorHAnsi"/>
          <w:iCs/>
          <w:sz w:val="32"/>
          <w:szCs w:val="32"/>
        </w:rPr>
        <w:t xml:space="preserve"> Health Centre is being developed in the former </w:t>
      </w:r>
      <w:r w:rsidR="00A21731">
        <w:rPr>
          <w:rFonts w:cstheme="minorHAnsi"/>
          <w:iCs/>
          <w:sz w:val="32"/>
          <w:szCs w:val="32"/>
        </w:rPr>
        <w:t>Argos</w:t>
      </w:r>
      <w:r w:rsidRPr="004A7EBF">
        <w:rPr>
          <w:rFonts w:cstheme="minorHAnsi"/>
          <w:iCs/>
          <w:sz w:val="32"/>
          <w:szCs w:val="32"/>
        </w:rPr>
        <w:t xml:space="preserve"> store in </w:t>
      </w:r>
      <w:r w:rsidR="00A21731">
        <w:rPr>
          <w:rFonts w:cstheme="minorHAnsi"/>
          <w:iCs/>
          <w:sz w:val="32"/>
          <w:szCs w:val="32"/>
        </w:rPr>
        <w:t>Victoria</w:t>
      </w:r>
      <w:r w:rsidRPr="004A7EBF">
        <w:rPr>
          <w:rFonts w:cstheme="minorHAnsi"/>
          <w:iCs/>
          <w:sz w:val="32"/>
          <w:szCs w:val="32"/>
        </w:rPr>
        <w:t xml:space="preserve"> Shopping Centre.</w:t>
      </w:r>
      <w:r w:rsidR="00EC57E6">
        <w:rPr>
          <w:rFonts w:cstheme="minorHAnsi"/>
          <w:iCs/>
          <w:sz w:val="32"/>
          <w:szCs w:val="32"/>
        </w:rPr>
        <w:t xml:space="preserve"> </w:t>
      </w:r>
      <w:r w:rsidRPr="004A7EBF">
        <w:rPr>
          <w:rFonts w:cstheme="minorHAnsi"/>
          <w:iCs/>
          <w:sz w:val="32"/>
          <w:szCs w:val="32"/>
        </w:rPr>
        <w:t xml:space="preserve">This site was selected </w:t>
      </w:r>
      <w:r w:rsidR="00A21731">
        <w:rPr>
          <w:rFonts w:cstheme="minorHAnsi"/>
          <w:iCs/>
          <w:sz w:val="32"/>
          <w:szCs w:val="32"/>
        </w:rPr>
        <w:t xml:space="preserve">in partnership with the NHS </w:t>
      </w:r>
      <w:r w:rsidRPr="004A7EBF">
        <w:rPr>
          <w:rFonts w:cstheme="minorHAnsi"/>
          <w:iCs/>
          <w:sz w:val="32"/>
          <w:szCs w:val="32"/>
        </w:rPr>
        <w:t xml:space="preserve">under our vision for “health on the high street”, specifically for its excellent public transport links and town centre location. The THH </w:t>
      </w:r>
      <w:r w:rsidR="00B7055F">
        <w:rPr>
          <w:rFonts w:cstheme="minorHAnsi"/>
          <w:iCs/>
          <w:sz w:val="32"/>
          <w:szCs w:val="32"/>
        </w:rPr>
        <w:t>Southend</w:t>
      </w:r>
      <w:r w:rsidRPr="004A7EBF">
        <w:rPr>
          <w:rFonts w:cstheme="minorHAnsi"/>
          <w:iCs/>
          <w:sz w:val="32"/>
          <w:szCs w:val="32"/>
        </w:rPr>
        <w:t xml:space="preserve"> site benefits from proximity to a train station, bus </w:t>
      </w:r>
      <w:r w:rsidR="00B7055F">
        <w:rPr>
          <w:rFonts w:cstheme="minorHAnsi"/>
          <w:iCs/>
          <w:sz w:val="32"/>
          <w:szCs w:val="32"/>
        </w:rPr>
        <w:t>stops</w:t>
      </w:r>
      <w:r w:rsidRPr="004A7EBF">
        <w:rPr>
          <w:rFonts w:cstheme="minorHAnsi"/>
          <w:iCs/>
          <w:sz w:val="32"/>
          <w:szCs w:val="32"/>
        </w:rPr>
        <w:t xml:space="preserve"> and extensive car parking. The town centre location will drive increased footfall in the town benefitting local business. This will also give our staff and patients easy access to town centre amenities and services.</w:t>
      </w:r>
    </w:p>
    <w:p w14:paraId="1E30C9E6" w14:textId="1F1D7DEB" w:rsidR="00D60EA3" w:rsidRPr="004A7EBF" w:rsidRDefault="00EC57E6" w:rsidP="00511AB6">
      <w:pPr>
        <w:rPr>
          <w:rFonts w:cstheme="minorHAnsi"/>
          <w:iCs/>
          <w:sz w:val="32"/>
          <w:szCs w:val="32"/>
        </w:rPr>
      </w:pPr>
      <w:r>
        <w:rPr>
          <w:rFonts w:cstheme="minorHAnsi"/>
          <w:iCs/>
          <w:noProof/>
          <w:sz w:val="28"/>
          <w:szCs w:val="28"/>
        </w:rPr>
        <w:drawing>
          <wp:anchor distT="0" distB="0" distL="114300" distR="114300" simplePos="0" relativeHeight="251671552" behindDoc="1" locked="0" layoutInCell="1" allowOverlap="1" wp14:anchorId="74D42747" wp14:editId="1C234AAD">
            <wp:simplePos x="0" y="0"/>
            <wp:positionH relativeFrom="column">
              <wp:posOffset>-923290</wp:posOffset>
            </wp:positionH>
            <wp:positionV relativeFrom="paragraph">
              <wp:posOffset>1589568</wp:posOffset>
            </wp:positionV>
            <wp:extent cx="7577455" cy="4268470"/>
            <wp:effectExtent l="0" t="0" r="4445" b="0"/>
            <wp:wrapNone/>
            <wp:docPr id="83002327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7577455" cy="4268470"/>
                    </a:xfrm>
                    <a:prstGeom prst="rect">
                      <a:avLst/>
                    </a:prstGeom>
                    <a:noFill/>
                    <a:ln>
                      <a:noFill/>
                    </a:ln>
                  </pic:spPr>
                </pic:pic>
              </a:graphicData>
            </a:graphic>
            <wp14:sizeRelH relativeFrom="page">
              <wp14:pctWidth>0</wp14:pctWidth>
            </wp14:sizeRelH>
            <wp14:sizeRelV relativeFrom="page">
              <wp14:pctHeight>0</wp14:pctHeight>
            </wp14:sizeRelV>
          </wp:anchor>
        </w:drawing>
      </w:r>
      <w:r w:rsidR="00D60EA3" w:rsidRPr="004A7EBF">
        <w:rPr>
          <w:rFonts w:cstheme="minorHAnsi"/>
          <w:iCs/>
          <w:sz w:val="32"/>
          <w:szCs w:val="32"/>
        </w:rPr>
        <w:t>The design, fixtures and finishes for the development have been specified for a premium environment throughout</w:t>
      </w:r>
      <w:r w:rsidR="00847DA8">
        <w:rPr>
          <w:rFonts w:cstheme="minorHAnsi"/>
          <w:iCs/>
          <w:sz w:val="32"/>
          <w:szCs w:val="32"/>
        </w:rPr>
        <w:t xml:space="preserve"> with</w:t>
      </w:r>
      <w:r w:rsidR="00D60EA3" w:rsidRPr="004A7EBF">
        <w:rPr>
          <w:rFonts w:cstheme="minorHAnsi"/>
          <w:iCs/>
          <w:sz w:val="32"/>
          <w:szCs w:val="32"/>
        </w:rPr>
        <w:t xml:space="preserve"> natural materials and high-quality furniture and fixtures. </w:t>
      </w:r>
      <w:r w:rsidR="00F178C4">
        <w:rPr>
          <w:rFonts w:cstheme="minorHAnsi"/>
          <w:iCs/>
          <w:sz w:val="32"/>
          <w:szCs w:val="32"/>
        </w:rPr>
        <w:t>O</w:t>
      </w:r>
      <w:r w:rsidR="00D60EA3" w:rsidRPr="004A7EBF">
        <w:rPr>
          <w:rFonts w:cstheme="minorHAnsi"/>
          <w:iCs/>
          <w:sz w:val="32"/>
          <w:szCs w:val="32"/>
        </w:rPr>
        <w:t>ur approach is intended to make all patients comfortable and at ease.</w:t>
      </w:r>
    </w:p>
    <w:p w14:paraId="50BE3F2A" w14:textId="6FF5B502" w:rsidR="00D36CD2" w:rsidRDefault="00D36CD2" w:rsidP="00511AB6">
      <w:pPr>
        <w:rPr>
          <w:rFonts w:cstheme="minorHAnsi"/>
          <w:iCs/>
          <w:sz w:val="28"/>
          <w:szCs w:val="28"/>
        </w:rPr>
      </w:pPr>
      <w:r>
        <w:rPr>
          <w:rFonts w:cstheme="minorHAnsi"/>
          <w:iCs/>
          <w:sz w:val="28"/>
          <w:szCs w:val="28"/>
        </w:rPr>
        <w:br w:type="page"/>
      </w:r>
    </w:p>
    <w:p w14:paraId="2D8A1A75" w14:textId="3A59A460" w:rsidR="00D60EA3" w:rsidRPr="001C7C71" w:rsidRDefault="00D60EA3" w:rsidP="004B1FDF">
      <w:pPr>
        <w:spacing w:after="0"/>
        <w:rPr>
          <w:rFonts w:cstheme="minorHAnsi"/>
          <w:iCs/>
          <w:sz w:val="32"/>
          <w:szCs w:val="32"/>
        </w:rPr>
      </w:pPr>
      <w:r w:rsidRPr="001C7C71">
        <w:rPr>
          <w:rFonts w:cstheme="minorHAnsi"/>
          <w:iCs/>
          <w:sz w:val="32"/>
          <w:szCs w:val="32"/>
        </w:rPr>
        <w:lastRenderedPageBreak/>
        <w:t xml:space="preserve">The first phase </w:t>
      </w:r>
      <w:r w:rsidR="00210B34" w:rsidRPr="001C7C71">
        <w:rPr>
          <w:rFonts w:cstheme="minorHAnsi"/>
          <w:iCs/>
          <w:sz w:val="32"/>
          <w:szCs w:val="32"/>
        </w:rPr>
        <w:t xml:space="preserve">of </w:t>
      </w:r>
      <w:r w:rsidR="00B7055F">
        <w:rPr>
          <w:rFonts w:cstheme="minorHAnsi"/>
          <w:iCs/>
          <w:sz w:val="32"/>
          <w:szCs w:val="32"/>
        </w:rPr>
        <w:t>Southend</w:t>
      </w:r>
      <w:r w:rsidR="00210B34" w:rsidRPr="001C7C71">
        <w:rPr>
          <w:rFonts w:cstheme="minorHAnsi"/>
          <w:iCs/>
          <w:sz w:val="32"/>
          <w:szCs w:val="32"/>
        </w:rPr>
        <w:t xml:space="preserve"> Health Centre </w:t>
      </w:r>
      <w:r w:rsidRPr="001C7C71">
        <w:rPr>
          <w:rFonts w:cstheme="minorHAnsi"/>
          <w:iCs/>
          <w:sz w:val="32"/>
          <w:szCs w:val="32"/>
        </w:rPr>
        <w:t xml:space="preserve">will be completing in </w:t>
      </w:r>
      <w:r w:rsidR="00B7055F">
        <w:rPr>
          <w:rFonts w:cstheme="minorHAnsi"/>
          <w:iCs/>
          <w:sz w:val="32"/>
          <w:szCs w:val="32"/>
        </w:rPr>
        <w:t>January</w:t>
      </w:r>
      <w:r w:rsidRPr="001C7C71">
        <w:rPr>
          <w:rFonts w:cstheme="minorHAnsi"/>
          <w:iCs/>
          <w:sz w:val="32"/>
          <w:szCs w:val="32"/>
        </w:rPr>
        <w:t xml:space="preserve"> 2026. This will deliver </w:t>
      </w:r>
      <w:r w:rsidR="00C12C57">
        <w:rPr>
          <w:rFonts w:cstheme="minorHAnsi"/>
          <w:iCs/>
          <w:sz w:val="32"/>
          <w:szCs w:val="32"/>
        </w:rPr>
        <w:t>the NHS CDC services increasing capacity for the NHS and improving access for patients:</w:t>
      </w:r>
      <w:r w:rsidRPr="001C7C71">
        <w:rPr>
          <w:rFonts w:cstheme="minorHAnsi"/>
          <w:iCs/>
          <w:sz w:val="32"/>
          <w:szCs w:val="32"/>
        </w:rPr>
        <w:t xml:space="preserve"> </w:t>
      </w:r>
    </w:p>
    <w:p w14:paraId="10D6ADC5" w14:textId="3616C283" w:rsidR="00D60EA3" w:rsidRPr="001C7C71" w:rsidRDefault="00D60EA3" w:rsidP="004B1FDF">
      <w:pPr>
        <w:pStyle w:val="ListParagraph"/>
        <w:numPr>
          <w:ilvl w:val="0"/>
          <w:numId w:val="8"/>
        </w:numPr>
        <w:spacing w:after="0" w:line="240" w:lineRule="auto"/>
        <w:rPr>
          <w:rFonts w:cstheme="minorHAnsi"/>
          <w:iCs/>
          <w:sz w:val="32"/>
          <w:szCs w:val="32"/>
        </w:rPr>
      </w:pPr>
      <w:r w:rsidRPr="001C7C71">
        <w:rPr>
          <w:rFonts w:cstheme="minorHAnsi"/>
          <w:iCs/>
          <w:sz w:val="32"/>
          <w:szCs w:val="32"/>
        </w:rPr>
        <w:t>X</w:t>
      </w:r>
      <w:r w:rsidR="00A92BE9">
        <w:rPr>
          <w:rFonts w:cstheme="minorHAnsi"/>
          <w:iCs/>
          <w:sz w:val="32"/>
          <w:szCs w:val="32"/>
        </w:rPr>
        <w:t>-</w:t>
      </w:r>
      <w:r w:rsidRPr="001C7C71">
        <w:rPr>
          <w:rFonts w:cstheme="minorHAnsi"/>
          <w:iCs/>
          <w:sz w:val="32"/>
          <w:szCs w:val="32"/>
        </w:rPr>
        <w:t xml:space="preserve">ray </w:t>
      </w:r>
    </w:p>
    <w:p w14:paraId="16D51784" w14:textId="1AFC108C" w:rsidR="00D60EA3" w:rsidRPr="001C7C71" w:rsidRDefault="00D60EA3" w:rsidP="004B1FDF">
      <w:pPr>
        <w:pStyle w:val="ListParagraph"/>
        <w:numPr>
          <w:ilvl w:val="0"/>
          <w:numId w:val="8"/>
        </w:numPr>
        <w:spacing w:after="0" w:line="240" w:lineRule="auto"/>
        <w:rPr>
          <w:rFonts w:cstheme="minorHAnsi"/>
          <w:iCs/>
          <w:sz w:val="32"/>
          <w:szCs w:val="32"/>
        </w:rPr>
      </w:pPr>
      <w:r w:rsidRPr="001C7C71">
        <w:rPr>
          <w:rFonts w:cstheme="minorHAnsi"/>
          <w:iCs/>
          <w:sz w:val="32"/>
          <w:szCs w:val="32"/>
        </w:rPr>
        <w:t xml:space="preserve">Ultrasound </w:t>
      </w:r>
    </w:p>
    <w:p w14:paraId="07F3D83B" w14:textId="09643502" w:rsidR="00D60EA3" w:rsidRPr="001C7C71" w:rsidRDefault="00D60EA3" w:rsidP="004B1FDF">
      <w:pPr>
        <w:pStyle w:val="ListParagraph"/>
        <w:numPr>
          <w:ilvl w:val="0"/>
          <w:numId w:val="8"/>
        </w:numPr>
        <w:spacing w:after="0" w:line="240" w:lineRule="auto"/>
        <w:rPr>
          <w:rFonts w:cstheme="minorHAnsi"/>
          <w:iCs/>
          <w:sz w:val="32"/>
          <w:szCs w:val="32"/>
        </w:rPr>
      </w:pPr>
      <w:r w:rsidRPr="001C7C71">
        <w:rPr>
          <w:rFonts w:cstheme="minorHAnsi"/>
          <w:iCs/>
          <w:sz w:val="32"/>
          <w:szCs w:val="32"/>
        </w:rPr>
        <w:t xml:space="preserve">Echocardiography </w:t>
      </w:r>
    </w:p>
    <w:p w14:paraId="30BB0888" w14:textId="77777777" w:rsidR="00D60EA3" w:rsidRPr="001C7C71" w:rsidRDefault="00D60EA3" w:rsidP="004B1FDF">
      <w:pPr>
        <w:pStyle w:val="ListParagraph"/>
        <w:numPr>
          <w:ilvl w:val="0"/>
          <w:numId w:val="8"/>
        </w:numPr>
        <w:spacing w:after="0" w:line="240" w:lineRule="auto"/>
        <w:rPr>
          <w:rFonts w:cstheme="minorHAnsi"/>
          <w:iCs/>
          <w:sz w:val="32"/>
          <w:szCs w:val="32"/>
        </w:rPr>
      </w:pPr>
      <w:r w:rsidRPr="001C7C71">
        <w:rPr>
          <w:rFonts w:cstheme="minorHAnsi"/>
          <w:iCs/>
          <w:sz w:val="32"/>
          <w:szCs w:val="32"/>
        </w:rPr>
        <w:t>Respiratory diagnostics</w:t>
      </w:r>
    </w:p>
    <w:p w14:paraId="428AC0FB" w14:textId="77777777" w:rsidR="00210B34" w:rsidRDefault="00210B34" w:rsidP="004B1FDF">
      <w:pPr>
        <w:spacing w:after="0"/>
        <w:rPr>
          <w:rFonts w:cstheme="minorHAnsi"/>
          <w:iCs/>
          <w:sz w:val="32"/>
          <w:szCs w:val="32"/>
        </w:rPr>
      </w:pPr>
    </w:p>
    <w:p w14:paraId="3BDA31B8" w14:textId="657F6DB0" w:rsidR="00C12C57" w:rsidRDefault="00F20237" w:rsidP="004B1FDF">
      <w:pPr>
        <w:spacing w:after="0"/>
        <w:rPr>
          <w:rFonts w:cstheme="minorHAnsi"/>
          <w:iCs/>
          <w:sz w:val="32"/>
          <w:szCs w:val="32"/>
        </w:rPr>
      </w:pPr>
      <w:r>
        <w:rPr>
          <w:rFonts w:cstheme="minorHAnsi"/>
          <w:iCs/>
          <w:sz w:val="32"/>
          <w:szCs w:val="32"/>
        </w:rPr>
        <w:t xml:space="preserve">The second and final phase will complete in April 2026. This will </w:t>
      </w:r>
      <w:r w:rsidR="004B1FDF">
        <w:rPr>
          <w:rFonts w:cstheme="minorHAnsi"/>
          <w:iCs/>
          <w:sz w:val="32"/>
          <w:szCs w:val="32"/>
        </w:rPr>
        <w:t>introduce</w:t>
      </w:r>
      <w:r>
        <w:rPr>
          <w:rFonts w:cstheme="minorHAnsi"/>
          <w:iCs/>
          <w:sz w:val="32"/>
          <w:szCs w:val="32"/>
        </w:rPr>
        <w:t xml:space="preserve"> the additional services </w:t>
      </w:r>
      <w:r w:rsidR="004B1FDF">
        <w:rPr>
          <w:rFonts w:cstheme="minorHAnsi"/>
          <w:iCs/>
          <w:sz w:val="32"/>
          <w:szCs w:val="32"/>
        </w:rPr>
        <w:t>being provided from the centre:</w:t>
      </w:r>
    </w:p>
    <w:p w14:paraId="66CF9B23" w14:textId="47BAE394" w:rsidR="004B1FDF" w:rsidRPr="004B1FDF" w:rsidRDefault="004B1FDF" w:rsidP="004B1FDF">
      <w:pPr>
        <w:pStyle w:val="ListParagraph"/>
        <w:numPr>
          <w:ilvl w:val="0"/>
          <w:numId w:val="7"/>
        </w:numPr>
        <w:rPr>
          <w:rFonts w:cstheme="minorHAnsi"/>
          <w:iCs/>
          <w:sz w:val="32"/>
          <w:szCs w:val="32"/>
        </w:rPr>
      </w:pPr>
      <w:r w:rsidRPr="004B1FDF">
        <w:rPr>
          <w:rFonts w:cstheme="minorHAnsi"/>
          <w:iCs/>
          <w:sz w:val="32"/>
          <w:szCs w:val="32"/>
        </w:rPr>
        <w:t>Day Surgery</w:t>
      </w:r>
    </w:p>
    <w:p w14:paraId="54659905" w14:textId="2058EEC9" w:rsidR="004B1FDF" w:rsidRPr="004B1FDF" w:rsidRDefault="004B1FDF" w:rsidP="004D3DCE">
      <w:pPr>
        <w:pStyle w:val="ListParagraph"/>
        <w:numPr>
          <w:ilvl w:val="0"/>
          <w:numId w:val="7"/>
        </w:numPr>
        <w:rPr>
          <w:rFonts w:cstheme="minorHAnsi"/>
          <w:iCs/>
          <w:sz w:val="32"/>
          <w:szCs w:val="32"/>
        </w:rPr>
      </w:pPr>
      <w:r w:rsidRPr="004B1FDF">
        <w:rPr>
          <w:rFonts w:cstheme="minorHAnsi"/>
          <w:iCs/>
          <w:sz w:val="32"/>
          <w:szCs w:val="32"/>
        </w:rPr>
        <w:t>Outpatient clinics and Minor Procedures</w:t>
      </w:r>
    </w:p>
    <w:p w14:paraId="0FD1E005" w14:textId="1754D737" w:rsidR="004B1FDF" w:rsidRPr="004B1FDF" w:rsidRDefault="004B1FDF" w:rsidP="004B1FDF">
      <w:pPr>
        <w:pStyle w:val="ListParagraph"/>
        <w:numPr>
          <w:ilvl w:val="0"/>
          <w:numId w:val="7"/>
        </w:numPr>
        <w:rPr>
          <w:rFonts w:cstheme="minorHAnsi"/>
          <w:iCs/>
          <w:sz w:val="32"/>
          <w:szCs w:val="32"/>
        </w:rPr>
      </w:pPr>
      <w:r>
        <w:rPr>
          <w:rFonts w:cstheme="minorHAnsi"/>
          <w:iCs/>
          <w:sz w:val="32"/>
          <w:szCs w:val="32"/>
        </w:rPr>
        <w:t xml:space="preserve">MRI and </w:t>
      </w:r>
      <w:r w:rsidRPr="004B1FDF">
        <w:rPr>
          <w:rFonts w:cstheme="minorHAnsi"/>
          <w:iCs/>
          <w:sz w:val="32"/>
          <w:szCs w:val="32"/>
        </w:rPr>
        <w:t>CT</w:t>
      </w:r>
      <w:r>
        <w:rPr>
          <w:rFonts w:cstheme="minorHAnsi"/>
          <w:iCs/>
          <w:sz w:val="32"/>
          <w:szCs w:val="32"/>
        </w:rPr>
        <w:t xml:space="preserve"> scanning</w:t>
      </w:r>
    </w:p>
    <w:p w14:paraId="1E6CAA65" w14:textId="705FDD49" w:rsidR="00061E5E" w:rsidRPr="001C7C71" w:rsidRDefault="008D12C5" w:rsidP="00061E5E">
      <w:pPr>
        <w:rPr>
          <w:rFonts w:cstheme="minorHAnsi"/>
          <w:bCs/>
          <w:sz w:val="32"/>
          <w:szCs w:val="32"/>
        </w:rPr>
      </w:pPr>
      <w:r>
        <w:rPr>
          <w:rFonts w:cstheme="minorHAnsi"/>
          <w:bCs/>
          <w:sz w:val="32"/>
          <w:szCs w:val="32"/>
        </w:rPr>
        <w:t xml:space="preserve">In total the health centre will deliver over 50,000 appointments per annum </w:t>
      </w:r>
      <w:r w:rsidR="00266CC5">
        <w:rPr>
          <w:rFonts w:cstheme="minorHAnsi"/>
          <w:bCs/>
          <w:sz w:val="32"/>
          <w:szCs w:val="32"/>
        </w:rPr>
        <w:t>and create over 60 additional jobs</w:t>
      </w:r>
      <w:r w:rsidR="003F3C5A">
        <w:rPr>
          <w:rFonts w:cstheme="minorHAnsi"/>
          <w:bCs/>
          <w:sz w:val="32"/>
          <w:szCs w:val="32"/>
        </w:rPr>
        <w:t>.</w:t>
      </w:r>
    </w:p>
    <w:p w14:paraId="237F7036" w14:textId="403BE1AB" w:rsidR="008C3178" w:rsidRDefault="00BE5B1F" w:rsidP="00511AB6">
      <w:pPr>
        <w:rPr>
          <w:rFonts w:cstheme="minorHAnsi"/>
          <w:iCs/>
          <w:sz w:val="28"/>
          <w:szCs w:val="28"/>
        </w:rPr>
      </w:pPr>
      <w:r>
        <w:rPr>
          <w:noProof/>
        </w:rPr>
        <w:drawing>
          <wp:anchor distT="0" distB="0" distL="114300" distR="114300" simplePos="0" relativeHeight="251678720" behindDoc="1" locked="0" layoutInCell="1" allowOverlap="1" wp14:anchorId="7E8F927C" wp14:editId="4CD038F2">
            <wp:simplePos x="0" y="0"/>
            <wp:positionH relativeFrom="column">
              <wp:posOffset>-932507</wp:posOffset>
            </wp:positionH>
            <wp:positionV relativeFrom="paragraph">
              <wp:posOffset>243240</wp:posOffset>
            </wp:positionV>
            <wp:extent cx="7595857" cy="4278834"/>
            <wp:effectExtent l="0" t="0" r="5715" b="7620"/>
            <wp:wrapNone/>
            <wp:docPr id="422476760"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7612718" cy="4288332"/>
                    </a:xfrm>
                    <a:prstGeom prst="rect">
                      <a:avLst/>
                    </a:prstGeom>
                    <a:noFill/>
                    <a:ln>
                      <a:noFill/>
                    </a:ln>
                  </pic:spPr>
                </pic:pic>
              </a:graphicData>
            </a:graphic>
            <wp14:sizeRelH relativeFrom="page">
              <wp14:pctWidth>0</wp14:pctWidth>
            </wp14:sizeRelH>
            <wp14:sizeRelV relativeFrom="page">
              <wp14:pctHeight>0</wp14:pctHeight>
            </wp14:sizeRelV>
          </wp:anchor>
        </w:drawing>
      </w:r>
      <w:r w:rsidR="008C3178">
        <w:rPr>
          <w:rFonts w:cstheme="minorHAnsi"/>
          <w:iCs/>
          <w:sz w:val="28"/>
          <w:szCs w:val="28"/>
        </w:rPr>
        <w:br w:type="page"/>
      </w:r>
    </w:p>
    <w:p w14:paraId="1DC4222F" w14:textId="2D9CF1AA" w:rsidR="003C55AB" w:rsidRPr="008C0328" w:rsidRDefault="003C55AB" w:rsidP="003C55AB">
      <w:pPr>
        <w:rPr>
          <w:rFonts w:cstheme="minorHAnsi"/>
          <w:b/>
          <w:i/>
          <w:iCs/>
          <w:color w:val="007A6F"/>
          <w:sz w:val="36"/>
          <w:szCs w:val="36"/>
        </w:rPr>
      </w:pPr>
      <w:r>
        <w:rPr>
          <w:rFonts w:cstheme="minorHAnsi"/>
          <w:b/>
          <w:i/>
          <w:iCs/>
          <w:color w:val="007A6F"/>
          <w:sz w:val="36"/>
          <w:szCs w:val="36"/>
        </w:rPr>
        <w:lastRenderedPageBreak/>
        <w:t>THH - o</w:t>
      </w:r>
      <w:r w:rsidRPr="008C0328">
        <w:rPr>
          <w:rFonts w:cstheme="minorHAnsi"/>
          <w:b/>
          <w:i/>
          <w:iCs/>
          <w:color w:val="007A6F"/>
          <w:sz w:val="36"/>
          <w:szCs w:val="36"/>
        </w:rPr>
        <w:t>ur company, our mission</w:t>
      </w:r>
    </w:p>
    <w:p w14:paraId="08602956" w14:textId="5787F01F" w:rsidR="003C55AB" w:rsidRDefault="003C55AB" w:rsidP="003C55AB">
      <w:pPr>
        <w:rPr>
          <w:rFonts w:cstheme="minorHAnsi"/>
          <w:sz w:val="32"/>
          <w:szCs w:val="32"/>
        </w:rPr>
      </w:pPr>
      <w:r w:rsidRPr="008C0328">
        <w:rPr>
          <w:rFonts w:cstheme="minorHAnsi"/>
          <w:sz w:val="32"/>
          <w:szCs w:val="32"/>
        </w:rPr>
        <w:t>Thrive Health Hubs (THH) is a private company with NHS values.</w:t>
      </w:r>
      <w:r>
        <w:rPr>
          <w:rFonts w:cstheme="minorHAnsi"/>
          <w:sz w:val="32"/>
          <w:szCs w:val="32"/>
        </w:rPr>
        <w:t xml:space="preserve"> </w:t>
      </w:r>
      <w:r w:rsidRPr="008C0328">
        <w:rPr>
          <w:rFonts w:cstheme="minorHAnsi"/>
          <w:sz w:val="32"/>
          <w:szCs w:val="32"/>
        </w:rPr>
        <w:t>THH is registered with the CQC as an Independent Healthcare Provider (IHP)</w:t>
      </w:r>
      <w:r>
        <w:rPr>
          <w:rFonts w:cstheme="minorHAnsi"/>
          <w:sz w:val="32"/>
          <w:szCs w:val="32"/>
        </w:rPr>
        <w:t xml:space="preserve"> and </w:t>
      </w:r>
      <w:r w:rsidRPr="008C0328">
        <w:rPr>
          <w:rFonts w:cstheme="minorHAnsi"/>
          <w:sz w:val="32"/>
          <w:szCs w:val="32"/>
        </w:rPr>
        <w:t>regulated in the same way as NHS Hospitals.</w:t>
      </w:r>
      <w:r>
        <w:rPr>
          <w:rFonts w:cstheme="minorHAnsi"/>
          <w:sz w:val="32"/>
          <w:szCs w:val="32"/>
        </w:rPr>
        <w:t xml:space="preserve"> </w:t>
      </w:r>
      <w:r w:rsidRPr="008C0328">
        <w:rPr>
          <w:rFonts w:cstheme="minorHAnsi"/>
          <w:sz w:val="32"/>
          <w:szCs w:val="32"/>
        </w:rPr>
        <w:t>THH has been delivering NHS services in Essex for over 10 years.</w:t>
      </w:r>
    </w:p>
    <w:p w14:paraId="6C1E8DEC" w14:textId="7853C426" w:rsidR="003C55AB" w:rsidRDefault="003C55AB" w:rsidP="003C55AB">
      <w:pPr>
        <w:rPr>
          <w:rFonts w:cstheme="minorHAnsi"/>
          <w:sz w:val="32"/>
          <w:szCs w:val="32"/>
        </w:rPr>
      </w:pPr>
      <w:r w:rsidRPr="008C0328">
        <w:rPr>
          <w:rFonts w:cstheme="minorHAnsi"/>
          <w:sz w:val="32"/>
          <w:szCs w:val="32"/>
        </w:rPr>
        <w:t>THH is committed to supporting the NHS and the local population by creating new facilities and services with the highest quality of care and patient experience. We are passionate about delivering equitable access to healthcare for all.</w:t>
      </w:r>
    </w:p>
    <w:p w14:paraId="6B379416" w14:textId="66A63E17" w:rsidR="003C55AB" w:rsidRDefault="003C55AB" w:rsidP="003C55AB">
      <w:pPr>
        <w:rPr>
          <w:rFonts w:cstheme="minorHAnsi"/>
          <w:sz w:val="32"/>
          <w:szCs w:val="32"/>
        </w:rPr>
      </w:pPr>
      <w:r w:rsidRPr="008C0328">
        <w:rPr>
          <w:rFonts w:cstheme="minorHAnsi"/>
          <w:sz w:val="32"/>
          <w:szCs w:val="32"/>
        </w:rPr>
        <w:t>THH has committed to a set of values centred around working with the NHS and with local government to support local patients and the public:</w:t>
      </w:r>
    </w:p>
    <w:p w14:paraId="4E390BD9" w14:textId="16E68B31" w:rsidR="003C55AB" w:rsidRPr="00210B34" w:rsidRDefault="003C55AB" w:rsidP="003C55AB">
      <w:pPr>
        <w:pStyle w:val="ListParagraph"/>
        <w:numPr>
          <w:ilvl w:val="1"/>
          <w:numId w:val="2"/>
        </w:numPr>
        <w:spacing w:after="120"/>
        <w:ind w:left="567"/>
        <w:rPr>
          <w:rFonts w:cstheme="minorHAnsi"/>
          <w:bCs/>
          <w:sz w:val="32"/>
          <w:szCs w:val="32"/>
        </w:rPr>
      </w:pPr>
      <w:r w:rsidRPr="008C0328">
        <w:rPr>
          <w:rFonts w:cstheme="minorHAnsi"/>
          <w:bCs/>
          <w:sz w:val="32"/>
          <w:szCs w:val="32"/>
        </w:rPr>
        <w:t>Supporting NHS colleagues tackling backlogs and waiting lists.</w:t>
      </w:r>
    </w:p>
    <w:p w14:paraId="7D886769" w14:textId="798E5ACD" w:rsidR="003C55AB" w:rsidRPr="008C0328" w:rsidRDefault="00BE5B1F" w:rsidP="003C55AB">
      <w:pPr>
        <w:pStyle w:val="ListParagraph"/>
        <w:numPr>
          <w:ilvl w:val="1"/>
          <w:numId w:val="2"/>
        </w:numPr>
        <w:spacing w:after="120"/>
        <w:ind w:left="567"/>
        <w:rPr>
          <w:rFonts w:cstheme="minorHAnsi"/>
          <w:bCs/>
          <w:sz w:val="32"/>
          <w:szCs w:val="32"/>
        </w:rPr>
      </w:pPr>
      <w:r>
        <w:rPr>
          <w:noProof/>
        </w:rPr>
        <w:drawing>
          <wp:anchor distT="0" distB="0" distL="114300" distR="114300" simplePos="0" relativeHeight="251679744" behindDoc="1" locked="0" layoutInCell="1" allowOverlap="1" wp14:anchorId="597BFA66" wp14:editId="5E5DBAB2">
            <wp:simplePos x="0" y="0"/>
            <wp:positionH relativeFrom="column">
              <wp:posOffset>-923290</wp:posOffset>
            </wp:positionH>
            <wp:positionV relativeFrom="paragraph">
              <wp:posOffset>550073</wp:posOffset>
            </wp:positionV>
            <wp:extent cx="7577750" cy="4268634"/>
            <wp:effectExtent l="0" t="0" r="4445" b="0"/>
            <wp:wrapNone/>
            <wp:docPr id="1699565062"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alphaModFix amt="10000"/>
                      <a:extLst>
                        <a:ext uri="{28A0092B-C50C-407E-A947-70E740481C1C}">
                          <a14:useLocalDpi xmlns:a14="http://schemas.microsoft.com/office/drawing/2010/main" val="0"/>
                        </a:ext>
                      </a:extLst>
                    </a:blip>
                    <a:srcRect/>
                    <a:stretch>
                      <a:fillRect/>
                    </a:stretch>
                  </pic:blipFill>
                  <pic:spPr bwMode="auto">
                    <a:xfrm>
                      <a:off x="0" y="0"/>
                      <a:ext cx="7577750" cy="4268634"/>
                    </a:xfrm>
                    <a:prstGeom prst="rect">
                      <a:avLst/>
                    </a:prstGeom>
                    <a:noFill/>
                    <a:ln>
                      <a:noFill/>
                    </a:ln>
                  </pic:spPr>
                </pic:pic>
              </a:graphicData>
            </a:graphic>
            <wp14:sizeRelH relativeFrom="page">
              <wp14:pctWidth>0</wp14:pctWidth>
            </wp14:sizeRelH>
            <wp14:sizeRelV relativeFrom="page">
              <wp14:pctHeight>0</wp14:pctHeight>
            </wp14:sizeRelV>
          </wp:anchor>
        </w:drawing>
      </w:r>
      <w:r w:rsidR="003C55AB" w:rsidRPr="008C0328">
        <w:rPr>
          <w:rFonts w:cstheme="minorHAnsi"/>
          <w:bCs/>
          <w:sz w:val="32"/>
          <w:szCs w:val="32"/>
        </w:rPr>
        <w:t>Working in cooperation with the NHS to ensure a net increase in skills, capacity, students and wider workforce in the local area.</w:t>
      </w:r>
    </w:p>
    <w:p w14:paraId="74F41057" w14:textId="2526C1AB" w:rsidR="003C55AB" w:rsidRPr="008C0328" w:rsidRDefault="003C55AB" w:rsidP="003C55AB">
      <w:pPr>
        <w:pStyle w:val="ListParagraph"/>
        <w:numPr>
          <w:ilvl w:val="1"/>
          <w:numId w:val="2"/>
        </w:numPr>
        <w:spacing w:after="120"/>
        <w:ind w:left="567"/>
        <w:rPr>
          <w:rFonts w:cstheme="minorHAnsi"/>
          <w:bCs/>
          <w:sz w:val="32"/>
          <w:szCs w:val="32"/>
        </w:rPr>
      </w:pPr>
      <w:r w:rsidRPr="008C0328">
        <w:rPr>
          <w:rFonts w:cstheme="minorHAnsi"/>
          <w:bCs/>
          <w:sz w:val="32"/>
          <w:szCs w:val="32"/>
        </w:rPr>
        <w:t xml:space="preserve">Working with local government to boost the </w:t>
      </w:r>
      <w:r>
        <w:rPr>
          <w:rFonts w:cstheme="minorHAnsi"/>
          <w:bCs/>
          <w:sz w:val="32"/>
          <w:szCs w:val="32"/>
        </w:rPr>
        <w:t xml:space="preserve">local </w:t>
      </w:r>
      <w:r w:rsidRPr="008C0328">
        <w:rPr>
          <w:rFonts w:cstheme="minorHAnsi"/>
          <w:bCs/>
          <w:sz w:val="32"/>
          <w:szCs w:val="32"/>
        </w:rPr>
        <w:t>econom</w:t>
      </w:r>
      <w:r>
        <w:rPr>
          <w:rFonts w:cstheme="minorHAnsi"/>
          <w:bCs/>
          <w:sz w:val="32"/>
          <w:szCs w:val="32"/>
        </w:rPr>
        <w:t>y</w:t>
      </w:r>
      <w:r w:rsidRPr="008C0328">
        <w:rPr>
          <w:rFonts w:cstheme="minorHAnsi"/>
          <w:bCs/>
          <w:sz w:val="32"/>
          <w:szCs w:val="32"/>
        </w:rPr>
        <w:t xml:space="preserve"> and the local environment through a focus on sustainability.</w:t>
      </w:r>
    </w:p>
    <w:p w14:paraId="5223DAB5" w14:textId="4E2B98B6" w:rsidR="003C55AB" w:rsidRPr="008C0328" w:rsidRDefault="003C55AB" w:rsidP="003C55AB">
      <w:pPr>
        <w:pStyle w:val="ListParagraph"/>
        <w:numPr>
          <w:ilvl w:val="1"/>
          <w:numId w:val="2"/>
        </w:numPr>
        <w:spacing w:after="120"/>
        <w:ind w:left="567"/>
        <w:rPr>
          <w:rFonts w:cstheme="minorHAnsi"/>
          <w:bCs/>
          <w:sz w:val="32"/>
          <w:szCs w:val="32"/>
        </w:rPr>
      </w:pPr>
      <w:r w:rsidRPr="008C0328">
        <w:rPr>
          <w:rFonts w:cstheme="minorHAnsi"/>
          <w:bCs/>
          <w:sz w:val="32"/>
          <w:szCs w:val="32"/>
        </w:rPr>
        <w:t>Ensuring the widest possible access for all patients, treating everyone as an individual who has a right to care which is higher than just a regulatory standard.</w:t>
      </w:r>
    </w:p>
    <w:p w14:paraId="448A2A65" w14:textId="2C63EA9E" w:rsidR="003C55AB" w:rsidRPr="008C0328" w:rsidRDefault="003C55AB" w:rsidP="003C55AB">
      <w:pPr>
        <w:pStyle w:val="ListParagraph"/>
        <w:numPr>
          <w:ilvl w:val="1"/>
          <w:numId w:val="2"/>
        </w:numPr>
        <w:spacing w:after="0"/>
        <w:ind w:left="567"/>
        <w:rPr>
          <w:rFonts w:cstheme="minorHAnsi"/>
          <w:b/>
          <w:sz w:val="32"/>
          <w:szCs w:val="32"/>
        </w:rPr>
      </w:pPr>
      <w:r w:rsidRPr="008C0328">
        <w:rPr>
          <w:rFonts w:cstheme="minorHAnsi"/>
          <w:bCs/>
          <w:sz w:val="32"/>
          <w:szCs w:val="32"/>
        </w:rPr>
        <w:t xml:space="preserve">Working to </w:t>
      </w:r>
      <w:r>
        <w:rPr>
          <w:rFonts w:cstheme="minorHAnsi"/>
          <w:bCs/>
          <w:sz w:val="32"/>
          <w:szCs w:val="32"/>
        </w:rPr>
        <w:t xml:space="preserve">support </w:t>
      </w:r>
      <w:r w:rsidRPr="008C0328">
        <w:rPr>
          <w:rFonts w:cstheme="minorHAnsi"/>
          <w:bCs/>
          <w:sz w:val="32"/>
          <w:szCs w:val="32"/>
        </w:rPr>
        <w:t xml:space="preserve">our staff </w:t>
      </w:r>
      <w:r>
        <w:rPr>
          <w:rFonts w:cstheme="minorHAnsi"/>
          <w:bCs/>
          <w:sz w:val="32"/>
          <w:szCs w:val="32"/>
        </w:rPr>
        <w:t>so they can provide the best care to our patients</w:t>
      </w:r>
      <w:r w:rsidRPr="008C0328">
        <w:rPr>
          <w:rFonts w:cstheme="minorHAnsi"/>
          <w:bCs/>
          <w:sz w:val="32"/>
          <w:szCs w:val="32"/>
        </w:rPr>
        <w:t>.</w:t>
      </w:r>
    </w:p>
    <w:p w14:paraId="59E0BD1F" w14:textId="59831F29" w:rsidR="00AA7F21" w:rsidRPr="001C7C71" w:rsidRDefault="00AA7F21" w:rsidP="008C3178">
      <w:pPr>
        <w:rPr>
          <w:rFonts w:cstheme="minorHAnsi"/>
          <w:iCs/>
          <w:sz w:val="32"/>
          <w:szCs w:val="32"/>
        </w:rPr>
      </w:pPr>
    </w:p>
    <w:p w14:paraId="2532670D" w14:textId="3A829534" w:rsidR="00491951" w:rsidRDefault="00491951" w:rsidP="006F2854">
      <w:pPr>
        <w:jc w:val="center"/>
      </w:pPr>
    </w:p>
    <w:sectPr w:rsidR="00491951" w:rsidSect="00832E2B">
      <w:headerReference w:type="default" r:id="rId13"/>
      <w:footerReference w:type="default" r:id="rId14"/>
      <w:footerReference w:type="first" r:id="rId15"/>
      <w:pgSz w:w="11906" w:h="16838"/>
      <w:pgMar w:top="2694"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2B4C77" w14:textId="77777777" w:rsidR="00200911" w:rsidRDefault="00200911" w:rsidP="004366B3">
      <w:pPr>
        <w:spacing w:after="0" w:line="240" w:lineRule="auto"/>
      </w:pPr>
      <w:r>
        <w:separator/>
      </w:r>
    </w:p>
  </w:endnote>
  <w:endnote w:type="continuationSeparator" w:id="0">
    <w:p w14:paraId="46D877C2" w14:textId="77777777" w:rsidR="00200911" w:rsidRDefault="00200911" w:rsidP="004366B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w:charset w:val="00"/>
    <w:family w:val="swiss"/>
    <w:pitch w:val="variable"/>
    <w:sig w:usb0="20000287" w:usb1="00000003" w:usb2="00000000" w:usb3="00000000" w:csb0="000001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278A728" w14:textId="0F4D73CE" w:rsidR="00423E3E" w:rsidRPr="00423E3E" w:rsidRDefault="00423E3E">
    <w:pPr>
      <w:pStyle w:val="Footer"/>
      <w:jc w:val="right"/>
      <w:rPr>
        <w:rFonts w:ascii="Aptos" w:hAnsi="Aptos"/>
        <w:sz w:val="24"/>
        <w:szCs w:val="24"/>
      </w:rPr>
    </w:pPr>
  </w:p>
  <w:p w14:paraId="72851C8E" w14:textId="41EC2D71" w:rsidR="00CF29E4" w:rsidRDefault="00CF29E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FAF93A8" w14:textId="1DC07E22" w:rsidR="00EA676C" w:rsidRDefault="00EA676C">
    <w:pPr>
      <w:pStyle w:val="Footer"/>
    </w:pPr>
    <w:r>
      <w:rPr>
        <w:noProof/>
      </w:rPr>
      <w:drawing>
        <wp:anchor distT="0" distB="0" distL="114300" distR="114300" simplePos="0" relativeHeight="251662336" behindDoc="1" locked="0" layoutInCell="1" allowOverlap="1" wp14:anchorId="7CB3999E" wp14:editId="59DD32CD">
          <wp:simplePos x="0" y="0"/>
          <wp:positionH relativeFrom="column">
            <wp:posOffset>-931708</wp:posOffset>
          </wp:positionH>
          <wp:positionV relativeFrom="paragraph">
            <wp:posOffset>-3638550</wp:posOffset>
          </wp:positionV>
          <wp:extent cx="7586804" cy="4273734"/>
          <wp:effectExtent l="0" t="0" r="0" b="0"/>
          <wp:wrapNone/>
          <wp:docPr id="1413057751" name="Picture 1" descr="A building with glass doo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52970549" name="Picture 1" descr="A building with glass doors&#10;&#10;AI-generated content may be incorrect."/>
                  <pic:cNvPicPr>
                    <a:picLocks noChangeAspect="1" noChangeArrowheads="1"/>
                  </pic:cNvPicPr>
                </pic:nvPicPr>
                <pic:blipFill>
                  <a:blip r:embed="rId1" cstate="print">
                    <a:alphaModFix/>
                    <a:extLst>
                      <a:ext uri="{28A0092B-C50C-407E-A947-70E740481C1C}">
                        <a14:useLocalDpi xmlns:a14="http://schemas.microsoft.com/office/drawing/2010/main" val="0"/>
                      </a:ext>
                    </a:extLst>
                  </a:blip>
                  <a:srcRect/>
                  <a:stretch>
                    <a:fillRect/>
                  </a:stretch>
                </pic:blipFill>
                <pic:spPr bwMode="auto">
                  <a:xfrm>
                    <a:off x="0" y="0"/>
                    <a:ext cx="7586804" cy="4273734"/>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546F6C" w14:textId="77777777" w:rsidR="00200911" w:rsidRDefault="00200911" w:rsidP="004366B3">
      <w:pPr>
        <w:spacing w:after="0" w:line="240" w:lineRule="auto"/>
      </w:pPr>
      <w:r>
        <w:separator/>
      </w:r>
    </w:p>
  </w:footnote>
  <w:footnote w:type="continuationSeparator" w:id="0">
    <w:p w14:paraId="6DC9A04A" w14:textId="77777777" w:rsidR="00200911" w:rsidRDefault="00200911" w:rsidP="004366B3">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D29B80C" w14:textId="5F037D4A" w:rsidR="004366B3" w:rsidRDefault="00C12C57">
    <w:pPr>
      <w:pStyle w:val="Header"/>
    </w:pPr>
    <w:r>
      <w:rPr>
        <w:noProof/>
      </w:rPr>
      <w:drawing>
        <wp:anchor distT="0" distB="0" distL="114300" distR="114300" simplePos="0" relativeHeight="251665408" behindDoc="0" locked="0" layoutInCell="1" allowOverlap="1" wp14:anchorId="70DC364F" wp14:editId="1A4FDFC8">
          <wp:simplePos x="0" y="0"/>
          <wp:positionH relativeFrom="column">
            <wp:posOffset>1146973</wp:posOffset>
          </wp:positionH>
          <wp:positionV relativeFrom="paragraph">
            <wp:posOffset>-203200</wp:posOffset>
          </wp:positionV>
          <wp:extent cx="1647825" cy="1281430"/>
          <wp:effectExtent l="0" t="0" r="9525" b="0"/>
          <wp:wrapNone/>
          <wp:docPr id="470307764" name="Picture 1" descr="Image result for mid and south essex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014056" name="Picture 1" descr="Image result for mid and south essex logo"/>
                  <pic:cNvPicPr/>
                </pic:nvPicPr>
                <pic:blipFill>
                  <a:blip r:embed="rId1">
                    <a:extLst>
                      <a:ext uri="{28A0092B-C50C-407E-A947-70E740481C1C}">
                        <a14:useLocalDpi xmlns:a14="http://schemas.microsoft.com/office/drawing/2010/main" val="0"/>
                      </a:ext>
                    </a:extLst>
                  </a:blip>
                  <a:stretch>
                    <a:fillRect/>
                  </a:stretch>
                </pic:blipFill>
                <pic:spPr bwMode="auto">
                  <a:xfrm>
                    <a:off x="0" y="0"/>
                    <a:ext cx="1647825" cy="128143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sz w:val="28"/>
        <w:szCs w:val="28"/>
      </w:rPr>
      <w:drawing>
        <wp:anchor distT="0" distB="0" distL="114300" distR="114300" simplePos="0" relativeHeight="251664384" behindDoc="0" locked="0" layoutInCell="1" allowOverlap="1" wp14:anchorId="5EA456D5" wp14:editId="23EA7393">
          <wp:simplePos x="0" y="0"/>
          <wp:positionH relativeFrom="column">
            <wp:posOffset>2884968</wp:posOffset>
          </wp:positionH>
          <wp:positionV relativeFrom="paragraph">
            <wp:posOffset>-154305</wp:posOffset>
          </wp:positionV>
          <wp:extent cx="1610995" cy="1127760"/>
          <wp:effectExtent l="0" t="0" r="8255" b="0"/>
          <wp:wrapNone/>
          <wp:docPr id="1672273381" name="Picture 1" descr="A logo for a health hub&#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8983566" name="Picture 1" descr="A logo for a health hub&#10;&#10;AI-generated content may be incorrect."/>
                  <pic:cNvPicPr>
                    <a:picLocks noChangeAspect="1" noChangeArrowheads="1"/>
                  </pic:cNvPicPr>
                </pic:nvPicPr>
                <pic:blipFill rotWithShape="1">
                  <a:blip r:embed="rId2" cstate="print">
                    <a:extLst>
                      <a:ext uri="{28A0092B-C50C-407E-A947-70E740481C1C}">
                        <a14:useLocalDpi xmlns:a14="http://schemas.microsoft.com/office/drawing/2010/main" val="0"/>
                      </a:ext>
                    </a:extLst>
                  </a:blip>
                  <a:srcRect l="28710" t="-4268" r="28185" b="4268"/>
                  <a:stretch/>
                </pic:blipFill>
                <pic:spPr bwMode="auto">
                  <a:xfrm>
                    <a:off x="0" y="0"/>
                    <a:ext cx="1610995" cy="112776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4366B3">
      <w:tab/>
    </w:r>
    <w:r w:rsidR="004366B3">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CD5688"/>
    <w:multiLevelType w:val="hybridMultilevel"/>
    <w:tmpl w:val="9AB80766"/>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23256EAB"/>
    <w:multiLevelType w:val="hybridMultilevel"/>
    <w:tmpl w:val="2DEAC5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1BD2D87"/>
    <w:multiLevelType w:val="multilevel"/>
    <w:tmpl w:val="9976D5FE"/>
    <w:lvl w:ilvl="0">
      <w:start w:val="3"/>
      <w:numFmt w:val="decimal"/>
      <w:lvlText w:val="%1."/>
      <w:lvlJc w:val="left"/>
      <w:pPr>
        <w:ind w:left="720" w:hanging="360"/>
      </w:pPr>
      <w:rPr>
        <w:rFonts w:hint="default"/>
      </w:rPr>
    </w:lvl>
    <w:lvl w:ilvl="1">
      <w:start w:val="1"/>
      <w:numFmt w:val="bullet"/>
      <w:lvlText w:val=""/>
      <w:lvlJc w:val="left"/>
      <w:pPr>
        <w:ind w:left="720" w:hanging="360"/>
      </w:pPr>
      <w:rPr>
        <w:rFonts w:ascii="Wingdings" w:hAnsi="Wingdings" w:hint="default"/>
      </w:rPr>
    </w:lvl>
    <w:lvl w:ilvl="2">
      <w:start w:val="1"/>
      <w:numFmt w:val="lowerRoman"/>
      <w:lvlText w:val="%3."/>
      <w:lvlJc w:val="right"/>
      <w:pPr>
        <w:ind w:left="720" w:hanging="360"/>
      </w:p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 w15:restartNumberingAfterBreak="0">
    <w:nsid w:val="43293192"/>
    <w:multiLevelType w:val="hybridMultilevel"/>
    <w:tmpl w:val="FB1AC6B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4E137A2"/>
    <w:multiLevelType w:val="hybridMultilevel"/>
    <w:tmpl w:val="1E8427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5FF033CA"/>
    <w:multiLevelType w:val="hybridMultilevel"/>
    <w:tmpl w:val="F7B6B87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623C58C7"/>
    <w:multiLevelType w:val="hybridMultilevel"/>
    <w:tmpl w:val="24566B3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77F71118"/>
    <w:multiLevelType w:val="hybridMultilevel"/>
    <w:tmpl w:val="BDAACD66"/>
    <w:lvl w:ilvl="0" w:tplc="0809000D">
      <w:start w:val="1"/>
      <w:numFmt w:val="bullet"/>
      <w:lvlText w:val=""/>
      <w:lvlJc w:val="left"/>
      <w:pPr>
        <w:ind w:left="720" w:hanging="360"/>
      </w:pPr>
      <w:rPr>
        <w:rFonts w:ascii="Wingdings" w:hAnsi="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2118282094">
    <w:abstractNumId w:val="1"/>
  </w:num>
  <w:num w:numId="2" w16cid:durableId="1284116485">
    <w:abstractNumId w:val="2"/>
  </w:num>
  <w:num w:numId="3" w16cid:durableId="128474296">
    <w:abstractNumId w:val="4"/>
  </w:num>
  <w:num w:numId="4" w16cid:durableId="299070773">
    <w:abstractNumId w:val="3"/>
  </w:num>
  <w:num w:numId="5" w16cid:durableId="1548032500">
    <w:abstractNumId w:val="0"/>
  </w:num>
  <w:num w:numId="6" w16cid:durableId="24209663">
    <w:abstractNumId w:val="7"/>
  </w:num>
  <w:num w:numId="7" w16cid:durableId="606230946">
    <w:abstractNumId w:val="5"/>
  </w:num>
  <w:num w:numId="8" w16cid:durableId="212114179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66684"/>
    <w:rsid w:val="000033C5"/>
    <w:rsid w:val="000055AA"/>
    <w:rsid w:val="000135F0"/>
    <w:rsid w:val="00024818"/>
    <w:rsid w:val="00032EED"/>
    <w:rsid w:val="00042DEE"/>
    <w:rsid w:val="00044984"/>
    <w:rsid w:val="0005270E"/>
    <w:rsid w:val="00052CAC"/>
    <w:rsid w:val="00061E5E"/>
    <w:rsid w:val="00063A5B"/>
    <w:rsid w:val="000677E4"/>
    <w:rsid w:val="000767C8"/>
    <w:rsid w:val="0009146D"/>
    <w:rsid w:val="00093E54"/>
    <w:rsid w:val="000A0DE5"/>
    <w:rsid w:val="000A58DB"/>
    <w:rsid w:val="000B2BFE"/>
    <w:rsid w:val="000D1642"/>
    <w:rsid w:val="000D2A78"/>
    <w:rsid w:val="000D4723"/>
    <w:rsid w:val="000E18D8"/>
    <w:rsid w:val="000E38E9"/>
    <w:rsid w:val="000E45A1"/>
    <w:rsid w:val="000E4DC2"/>
    <w:rsid w:val="000F0B64"/>
    <w:rsid w:val="000F5DD9"/>
    <w:rsid w:val="00113B76"/>
    <w:rsid w:val="001204FC"/>
    <w:rsid w:val="00136DF4"/>
    <w:rsid w:val="00141409"/>
    <w:rsid w:val="0014305D"/>
    <w:rsid w:val="00153C4A"/>
    <w:rsid w:val="0015460F"/>
    <w:rsid w:val="00186658"/>
    <w:rsid w:val="001A01A0"/>
    <w:rsid w:val="001A1056"/>
    <w:rsid w:val="001A3C34"/>
    <w:rsid w:val="001A7B0B"/>
    <w:rsid w:val="001C7C71"/>
    <w:rsid w:val="001D3BB4"/>
    <w:rsid w:val="001E3AC2"/>
    <w:rsid w:val="001E7546"/>
    <w:rsid w:val="001F057C"/>
    <w:rsid w:val="001F3E1F"/>
    <w:rsid w:val="001F4E83"/>
    <w:rsid w:val="00200911"/>
    <w:rsid w:val="00210B34"/>
    <w:rsid w:val="002359FE"/>
    <w:rsid w:val="00244139"/>
    <w:rsid w:val="002517AD"/>
    <w:rsid w:val="00254978"/>
    <w:rsid w:val="0026306E"/>
    <w:rsid w:val="00266C1D"/>
    <w:rsid w:val="00266CC5"/>
    <w:rsid w:val="00276B7F"/>
    <w:rsid w:val="00287AD1"/>
    <w:rsid w:val="00292834"/>
    <w:rsid w:val="002C3D7E"/>
    <w:rsid w:val="002C74CD"/>
    <w:rsid w:val="002D1DD3"/>
    <w:rsid w:val="002E20A8"/>
    <w:rsid w:val="00302A16"/>
    <w:rsid w:val="0031093B"/>
    <w:rsid w:val="0036773F"/>
    <w:rsid w:val="00373334"/>
    <w:rsid w:val="003844DC"/>
    <w:rsid w:val="0039182F"/>
    <w:rsid w:val="00391AE7"/>
    <w:rsid w:val="00392ADC"/>
    <w:rsid w:val="0039350D"/>
    <w:rsid w:val="00395A43"/>
    <w:rsid w:val="00397D12"/>
    <w:rsid w:val="003C55AB"/>
    <w:rsid w:val="003C5CB8"/>
    <w:rsid w:val="003D0409"/>
    <w:rsid w:val="003E6EEE"/>
    <w:rsid w:val="003F0D53"/>
    <w:rsid w:val="003F3C5A"/>
    <w:rsid w:val="003F7928"/>
    <w:rsid w:val="00400575"/>
    <w:rsid w:val="00416D0E"/>
    <w:rsid w:val="00422C33"/>
    <w:rsid w:val="00423E3E"/>
    <w:rsid w:val="00425254"/>
    <w:rsid w:val="00432716"/>
    <w:rsid w:val="004338AF"/>
    <w:rsid w:val="00435CA2"/>
    <w:rsid w:val="004366B3"/>
    <w:rsid w:val="004407F7"/>
    <w:rsid w:val="00447410"/>
    <w:rsid w:val="00463E64"/>
    <w:rsid w:val="00465192"/>
    <w:rsid w:val="004704F7"/>
    <w:rsid w:val="0048569F"/>
    <w:rsid w:val="004861A4"/>
    <w:rsid w:val="00491951"/>
    <w:rsid w:val="00492581"/>
    <w:rsid w:val="00493B02"/>
    <w:rsid w:val="00495BFC"/>
    <w:rsid w:val="00497D6C"/>
    <w:rsid w:val="004A5160"/>
    <w:rsid w:val="004A797E"/>
    <w:rsid w:val="004A7EBF"/>
    <w:rsid w:val="004B04A3"/>
    <w:rsid w:val="004B099B"/>
    <w:rsid w:val="004B183A"/>
    <w:rsid w:val="004B1FDF"/>
    <w:rsid w:val="004D1696"/>
    <w:rsid w:val="004E0F6B"/>
    <w:rsid w:val="004E259B"/>
    <w:rsid w:val="004F7679"/>
    <w:rsid w:val="0050265C"/>
    <w:rsid w:val="00511AB6"/>
    <w:rsid w:val="00534601"/>
    <w:rsid w:val="00537F34"/>
    <w:rsid w:val="00540EFA"/>
    <w:rsid w:val="00544027"/>
    <w:rsid w:val="00546116"/>
    <w:rsid w:val="00550C64"/>
    <w:rsid w:val="00553E1C"/>
    <w:rsid w:val="00557FD2"/>
    <w:rsid w:val="00564A7A"/>
    <w:rsid w:val="00567567"/>
    <w:rsid w:val="00572EAB"/>
    <w:rsid w:val="00581B11"/>
    <w:rsid w:val="0059031B"/>
    <w:rsid w:val="005946F0"/>
    <w:rsid w:val="005B11A1"/>
    <w:rsid w:val="005B3317"/>
    <w:rsid w:val="005B682F"/>
    <w:rsid w:val="005C6399"/>
    <w:rsid w:val="005D3DB4"/>
    <w:rsid w:val="005F2D37"/>
    <w:rsid w:val="006129E7"/>
    <w:rsid w:val="006156E6"/>
    <w:rsid w:val="00617068"/>
    <w:rsid w:val="006247AB"/>
    <w:rsid w:val="006537C8"/>
    <w:rsid w:val="00654008"/>
    <w:rsid w:val="006659DC"/>
    <w:rsid w:val="0066731E"/>
    <w:rsid w:val="00672B4C"/>
    <w:rsid w:val="00680C5E"/>
    <w:rsid w:val="00695CF1"/>
    <w:rsid w:val="006A1CC4"/>
    <w:rsid w:val="006A2143"/>
    <w:rsid w:val="006A5BD9"/>
    <w:rsid w:val="006C0696"/>
    <w:rsid w:val="006D2A54"/>
    <w:rsid w:val="006D6D07"/>
    <w:rsid w:val="006E5344"/>
    <w:rsid w:val="006F2854"/>
    <w:rsid w:val="00700D4C"/>
    <w:rsid w:val="0072084D"/>
    <w:rsid w:val="007456C0"/>
    <w:rsid w:val="00760C1D"/>
    <w:rsid w:val="00760D3F"/>
    <w:rsid w:val="00764DE0"/>
    <w:rsid w:val="0076723A"/>
    <w:rsid w:val="007964EB"/>
    <w:rsid w:val="007A74F5"/>
    <w:rsid w:val="007C683D"/>
    <w:rsid w:val="007D5DE1"/>
    <w:rsid w:val="007F4035"/>
    <w:rsid w:val="00801DBE"/>
    <w:rsid w:val="00807DFB"/>
    <w:rsid w:val="00832E2B"/>
    <w:rsid w:val="00841FBB"/>
    <w:rsid w:val="00844B48"/>
    <w:rsid w:val="008452F0"/>
    <w:rsid w:val="00847DA8"/>
    <w:rsid w:val="00866701"/>
    <w:rsid w:val="00877749"/>
    <w:rsid w:val="008840CE"/>
    <w:rsid w:val="00895F1D"/>
    <w:rsid w:val="00897F0A"/>
    <w:rsid w:val="008A0B77"/>
    <w:rsid w:val="008A26BC"/>
    <w:rsid w:val="008B3173"/>
    <w:rsid w:val="008C0328"/>
    <w:rsid w:val="008C3178"/>
    <w:rsid w:val="008D12C5"/>
    <w:rsid w:val="008D22A1"/>
    <w:rsid w:val="008D7AEB"/>
    <w:rsid w:val="008E2578"/>
    <w:rsid w:val="008E5EC0"/>
    <w:rsid w:val="008F2C9C"/>
    <w:rsid w:val="009029B4"/>
    <w:rsid w:val="00910F02"/>
    <w:rsid w:val="00911212"/>
    <w:rsid w:val="00915449"/>
    <w:rsid w:val="00933E98"/>
    <w:rsid w:val="00944056"/>
    <w:rsid w:val="00947712"/>
    <w:rsid w:val="00947871"/>
    <w:rsid w:val="00955863"/>
    <w:rsid w:val="00965BFD"/>
    <w:rsid w:val="00970302"/>
    <w:rsid w:val="00971B99"/>
    <w:rsid w:val="00977906"/>
    <w:rsid w:val="009804BF"/>
    <w:rsid w:val="009866DC"/>
    <w:rsid w:val="00997B36"/>
    <w:rsid w:val="009A29D3"/>
    <w:rsid w:val="009A4C0F"/>
    <w:rsid w:val="009B061A"/>
    <w:rsid w:val="009B369A"/>
    <w:rsid w:val="009B6FF5"/>
    <w:rsid w:val="009C0CD5"/>
    <w:rsid w:val="009C60FE"/>
    <w:rsid w:val="009C6EAE"/>
    <w:rsid w:val="009E0391"/>
    <w:rsid w:val="009E0499"/>
    <w:rsid w:val="009E6ACB"/>
    <w:rsid w:val="00A15315"/>
    <w:rsid w:val="00A21731"/>
    <w:rsid w:val="00A25EFB"/>
    <w:rsid w:val="00A3286D"/>
    <w:rsid w:val="00A339B3"/>
    <w:rsid w:val="00A34259"/>
    <w:rsid w:val="00A5090E"/>
    <w:rsid w:val="00A50FAF"/>
    <w:rsid w:val="00A7215F"/>
    <w:rsid w:val="00A737DB"/>
    <w:rsid w:val="00A91F0B"/>
    <w:rsid w:val="00A92BE9"/>
    <w:rsid w:val="00AA7D0D"/>
    <w:rsid w:val="00AA7F21"/>
    <w:rsid w:val="00AB5446"/>
    <w:rsid w:val="00AD035A"/>
    <w:rsid w:val="00AE07B7"/>
    <w:rsid w:val="00AF75E6"/>
    <w:rsid w:val="00B34B4B"/>
    <w:rsid w:val="00B43556"/>
    <w:rsid w:val="00B53F21"/>
    <w:rsid w:val="00B56CDB"/>
    <w:rsid w:val="00B6427C"/>
    <w:rsid w:val="00B648E5"/>
    <w:rsid w:val="00B66684"/>
    <w:rsid w:val="00B674D5"/>
    <w:rsid w:val="00B7055F"/>
    <w:rsid w:val="00B93E72"/>
    <w:rsid w:val="00B94C84"/>
    <w:rsid w:val="00B96406"/>
    <w:rsid w:val="00B973FE"/>
    <w:rsid w:val="00BA2D71"/>
    <w:rsid w:val="00BA35EF"/>
    <w:rsid w:val="00BA3A9D"/>
    <w:rsid w:val="00BA606E"/>
    <w:rsid w:val="00BB1559"/>
    <w:rsid w:val="00BB2FDC"/>
    <w:rsid w:val="00BB5A51"/>
    <w:rsid w:val="00BC73A8"/>
    <w:rsid w:val="00BD1DD4"/>
    <w:rsid w:val="00BE3B3A"/>
    <w:rsid w:val="00BE3D66"/>
    <w:rsid w:val="00BE5B1F"/>
    <w:rsid w:val="00BE7794"/>
    <w:rsid w:val="00BF5C2D"/>
    <w:rsid w:val="00C12C57"/>
    <w:rsid w:val="00C16A92"/>
    <w:rsid w:val="00C2648C"/>
    <w:rsid w:val="00C33B6B"/>
    <w:rsid w:val="00C36867"/>
    <w:rsid w:val="00C45790"/>
    <w:rsid w:val="00C46873"/>
    <w:rsid w:val="00C51FFC"/>
    <w:rsid w:val="00C5588F"/>
    <w:rsid w:val="00C619B9"/>
    <w:rsid w:val="00C7558D"/>
    <w:rsid w:val="00C7682A"/>
    <w:rsid w:val="00CA7086"/>
    <w:rsid w:val="00CB07C6"/>
    <w:rsid w:val="00CE7BB2"/>
    <w:rsid w:val="00CF29E4"/>
    <w:rsid w:val="00D010D3"/>
    <w:rsid w:val="00D24609"/>
    <w:rsid w:val="00D312D8"/>
    <w:rsid w:val="00D3154E"/>
    <w:rsid w:val="00D33C6F"/>
    <w:rsid w:val="00D36CD2"/>
    <w:rsid w:val="00D6088B"/>
    <w:rsid w:val="00D60EA3"/>
    <w:rsid w:val="00D62DAA"/>
    <w:rsid w:val="00D80902"/>
    <w:rsid w:val="00D85738"/>
    <w:rsid w:val="00D91DCD"/>
    <w:rsid w:val="00D9657B"/>
    <w:rsid w:val="00D97AA4"/>
    <w:rsid w:val="00DC2ECF"/>
    <w:rsid w:val="00DC6B09"/>
    <w:rsid w:val="00DD7892"/>
    <w:rsid w:val="00E12136"/>
    <w:rsid w:val="00E12B42"/>
    <w:rsid w:val="00E17F89"/>
    <w:rsid w:val="00E2227E"/>
    <w:rsid w:val="00E34D28"/>
    <w:rsid w:val="00E43C7B"/>
    <w:rsid w:val="00E5657D"/>
    <w:rsid w:val="00E637BC"/>
    <w:rsid w:val="00E67822"/>
    <w:rsid w:val="00E713BE"/>
    <w:rsid w:val="00E80357"/>
    <w:rsid w:val="00E8045F"/>
    <w:rsid w:val="00E876DB"/>
    <w:rsid w:val="00E93480"/>
    <w:rsid w:val="00EA413C"/>
    <w:rsid w:val="00EA676C"/>
    <w:rsid w:val="00EC57E6"/>
    <w:rsid w:val="00EE660E"/>
    <w:rsid w:val="00EE6A5D"/>
    <w:rsid w:val="00EF191C"/>
    <w:rsid w:val="00EF1D28"/>
    <w:rsid w:val="00EF2659"/>
    <w:rsid w:val="00EF3B33"/>
    <w:rsid w:val="00F00E72"/>
    <w:rsid w:val="00F12611"/>
    <w:rsid w:val="00F178C4"/>
    <w:rsid w:val="00F20237"/>
    <w:rsid w:val="00F34F4C"/>
    <w:rsid w:val="00F507BA"/>
    <w:rsid w:val="00F52935"/>
    <w:rsid w:val="00F53CB6"/>
    <w:rsid w:val="00F61FC7"/>
    <w:rsid w:val="00F71FE5"/>
    <w:rsid w:val="00F76106"/>
    <w:rsid w:val="00F86C15"/>
    <w:rsid w:val="00F92AAA"/>
    <w:rsid w:val="00FA3148"/>
    <w:rsid w:val="00FA34CA"/>
    <w:rsid w:val="00FB1577"/>
    <w:rsid w:val="00FB1938"/>
    <w:rsid w:val="00FB3D1B"/>
    <w:rsid w:val="00FB53A5"/>
    <w:rsid w:val="00FC224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431FF40"/>
  <w15:docId w15:val="{6D2845F2-3804-424C-A004-3DE1956285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4" w:unhideWhenUsed="1" w:qFormat="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366B3"/>
    <w:pPr>
      <w:tabs>
        <w:tab w:val="center" w:pos="4513"/>
        <w:tab w:val="right" w:pos="9026"/>
      </w:tabs>
      <w:spacing w:after="0" w:line="240" w:lineRule="auto"/>
    </w:pPr>
  </w:style>
  <w:style w:type="character" w:customStyle="1" w:styleId="HeaderChar">
    <w:name w:val="Header Char"/>
    <w:basedOn w:val="DefaultParagraphFont"/>
    <w:link w:val="Header"/>
    <w:uiPriority w:val="99"/>
    <w:rsid w:val="004366B3"/>
  </w:style>
  <w:style w:type="paragraph" w:styleId="Footer">
    <w:name w:val="footer"/>
    <w:basedOn w:val="Normal"/>
    <w:link w:val="FooterChar"/>
    <w:uiPriority w:val="99"/>
    <w:unhideWhenUsed/>
    <w:rsid w:val="004366B3"/>
    <w:pPr>
      <w:tabs>
        <w:tab w:val="center" w:pos="4513"/>
        <w:tab w:val="right" w:pos="9026"/>
      </w:tabs>
      <w:spacing w:after="0" w:line="240" w:lineRule="auto"/>
    </w:pPr>
  </w:style>
  <w:style w:type="character" w:customStyle="1" w:styleId="FooterChar">
    <w:name w:val="Footer Char"/>
    <w:basedOn w:val="DefaultParagraphFont"/>
    <w:link w:val="Footer"/>
    <w:uiPriority w:val="99"/>
    <w:rsid w:val="004366B3"/>
  </w:style>
  <w:style w:type="paragraph" w:styleId="BalloonText">
    <w:name w:val="Balloon Text"/>
    <w:basedOn w:val="Normal"/>
    <w:link w:val="BalloonTextChar"/>
    <w:uiPriority w:val="99"/>
    <w:semiHidden/>
    <w:unhideWhenUsed/>
    <w:rsid w:val="004366B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366B3"/>
    <w:rPr>
      <w:rFonts w:ascii="Tahoma" w:hAnsi="Tahoma" w:cs="Tahoma"/>
      <w:sz w:val="16"/>
      <w:szCs w:val="16"/>
    </w:rPr>
  </w:style>
  <w:style w:type="character" w:styleId="Hyperlink">
    <w:name w:val="Hyperlink"/>
    <w:basedOn w:val="DefaultParagraphFont"/>
    <w:uiPriority w:val="99"/>
    <w:unhideWhenUsed/>
    <w:rsid w:val="005D3DB4"/>
    <w:rPr>
      <w:color w:val="0000FF" w:themeColor="hyperlink"/>
      <w:u w:val="single"/>
    </w:rPr>
  </w:style>
  <w:style w:type="paragraph" w:styleId="NoSpacing">
    <w:name w:val="No Spacing"/>
    <w:uiPriority w:val="1"/>
    <w:qFormat/>
    <w:rsid w:val="00113B76"/>
    <w:pPr>
      <w:spacing w:after="0" w:line="240" w:lineRule="auto"/>
    </w:pPr>
  </w:style>
  <w:style w:type="character" w:styleId="UnresolvedMention">
    <w:name w:val="Unresolved Mention"/>
    <w:basedOn w:val="DefaultParagraphFont"/>
    <w:uiPriority w:val="99"/>
    <w:semiHidden/>
    <w:unhideWhenUsed/>
    <w:rsid w:val="00970302"/>
    <w:rPr>
      <w:color w:val="605E5C"/>
      <w:shd w:val="clear" w:color="auto" w:fill="E1DFDD"/>
    </w:rPr>
  </w:style>
  <w:style w:type="paragraph" w:styleId="ListParagraph">
    <w:name w:val="List Paragraph"/>
    <w:aliases w:val="F5 List Paragraph,Normal + indent,List Paragraph 1,List Paragraph1"/>
    <w:basedOn w:val="Normal"/>
    <w:link w:val="ListParagraphChar"/>
    <w:uiPriority w:val="34"/>
    <w:qFormat/>
    <w:rsid w:val="009B6FF5"/>
    <w:pPr>
      <w:ind w:left="720"/>
      <w:contextualSpacing/>
    </w:pPr>
  </w:style>
  <w:style w:type="paragraph" w:styleId="Closing">
    <w:name w:val="Closing"/>
    <w:basedOn w:val="Normal"/>
    <w:link w:val="ClosingChar"/>
    <w:uiPriority w:val="4"/>
    <w:unhideWhenUsed/>
    <w:qFormat/>
    <w:rsid w:val="006D2A54"/>
    <w:pPr>
      <w:spacing w:before="360" w:after="120" w:line="240" w:lineRule="auto"/>
    </w:pPr>
    <w:rPr>
      <w:b/>
      <w:bCs/>
      <w:color w:val="4F81BD" w:themeColor="accent1"/>
      <w:kern w:val="2"/>
      <w:sz w:val="24"/>
      <w:szCs w:val="20"/>
      <w:lang w:val="en-US" w:eastAsia="ja-JP"/>
      <w14:ligatures w14:val="standard"/>
    </w:rPr>
  </w:style>
  <w:style w:type="character" w:customStyle="1" w:styleId="ClosingChar">
    <w:name w:val="Closing Char"/>
    <w:basedOn w:val="DefaultParagraphFont"/>
    <w:link w:val="Closing"/>
    <w:uiPriority w:val="4"/>
    <w:rsid w:val="006D2A54"/>
    <w:rPr>
      <w:b/>
      <w:bCs/>
      <w:color w:val="4F81BD" w:themeColor="accent1"/>
      <w:kern w:val="2"/>
      <w:sz w:val="24"/>
      <w:szCs w:val="20"/>
      <w:lang w:val="en-US" w:eastAsia="ja-JP"/>
      <w14:ligatures w14:val="standard"/>
    </w:rPr>
  </w:style>
  <w:style w:type="character" w:styleId="PlaceholderText">
    <w:name w:val="Placeholder Text"/>
    <w:basedOn w:val="DefaultParagraphFont"/>
    <w:uiPriority w:val="99"/>
    <w:semiHidden/>
    <w:rsid w:val="00581B11"/>
    <w:rPr>
      <w:color w:val="666666"/>
    </w:rPr>
  </w:style>
  <w:style w:type="character" w:customStyle="1" w:styleId="ListParagraphChar">
    <w:name w:val="List Paragraph Char"/>
    <w:aliases w:val="F5 List Paragraph Char,Normal + indent Char,List Paragraph 1 Char,List Paragraph1 Char"/>
    <w:link w:val="ListParagraph"/>
    <w:uiPriority w:val="34"/>
    <w:locked/>
    <w:rsid w:val="000D2A7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66040531">
      <w:bodyDiv w:val="1"/>
      <w:marLeft w:val="0"/>
      <w:marRight w:val="0"/>
      <w:marTop w:val="0"/>
      <w:marBottom w:val="0"/>
      <w:divBdr>
        <w:top w:val="none" w:sz="0" w:space="0" w:color="auto"/>
        <w:left w:val="none" w:sz="0" w:space="0" w:color="auto"/>
        <w:bottom w:val="none" w:sz="0" w:space="0" w:color="auto"/>
        <w:right w:val="none" w:sz="0" w:space="0" w:color="auto"/>
      </w:divBdr>
    </w:div>
    <w:div w:id="354187210">
      <w:bodyDiv w:val="1"/>
      <w:marLeft w:val="0"/>
      <w:marRight w:val="0"/>
      <w:marTop w:val="0"/>
      <w:marBottom w:val="0"/>
      <w:divBdr>
        <w:top w:val="none" w:sz="0" w:space="0" w:color="auto"/>
        <w:left w:val="none" w:sz="0" w:space="0" w:color="auto"/>
        <w:bottom w:val="none" w:sz="0" w:space="0" w:color="auto"/>
        <w:right w:val="none" w:sz="0" w:space="0" w:color="auto"/>
      </w:divBdr>
    </w:div>
    <w:div w:id="1998995773">
      <w:bodyDiv w:val="1"/>
      <w:marLeft w:val="0"/>
      <w:marRight w:val="0"/>
      <w:marTop w:val="0"/>
      <w:marBottom w:val="0"/>
      <w:divBdr>
        <w:top w:val="none" w:sz="0" w:space="0" w:color="auto"/>
        <w:left w:val="none" w:sz="0" w:space="0" w:color="auto"/>
        <w:bottom w:val="none" w:sz="0" w:space="0" w:color="auto"/>
        <w:right w:val="none" w:sz="0" w:space="0" w:color="auto"/>
      </w:divBdr>
    </w:div>
    <w:div w:id="20672917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jpg"/><Relationship Id="rId12" Type="http://schemas.openxmlformats.org/officeDocument/2006/relationships/image" Target="media/image6.jpeg"/><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jpeg"/><Relationship Id="rId5" Type="http://schemas.openxmlformats.org/officeDocument/2006/relationships/footnotes" Target="footnotes.xml"/><Relationship Id="rId15" Type="http://schemas.openxmlformats.org/officeDocument/2006/relationships/footer" Target="footer2.xml"/><Relationship Id="rId10" Type="http://schemas.openxmlformats.org/officeDocument/2006/relationships/image" Target="media/image4.jpeg"/><Relationship Id="rId4" Type="http://schemas.openxmlformats.org/officeDocument/2006/relationships/webSettings" Target="webSettings.xml"/><Relationship Id="rId9" Type="http://schemas.openxmlformats.org/officeDocument/2006/relationships/image" Target="media/image3.jpeg"/><Relationship Id="rId14" Type="http://schemas.openxmlformats.org/officeDocument/2006/relationships/footer" Target="footer1.xml"/></Relationships>
</file>

<file path=word/_rels/footer2.xml.rels><?xml version="1.0" encoding="UTF-8" standalone="yes"?>
<Relationships xmlns="http://schemas.openxmlformats.org/package/2006/relationships"><Relationship Id="rId1" Type="http://schemas.openxmlformats.org/officeDocument/2006/relationships/image" Target="media/image7.jpeg"/></Relationships>
</file>

<file path=word/_rels/header1.xml.rels><?xml version="1.0" encoding="UTF-8" standalone="yes"?>
<Relationships xmlns="http://schemas.openxmlformats.org/package/2006/relationships"><Relationship Id="rId2" Type="http://schemas.openxmlformats.org/officeDocument/2006/relationships/image" Target="media/image2.jpeg"/><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Metadata/LabelInfo.xml><?xml version="1.0" encoding="utf-8"?>
<clbl:labelList xmlns:clbl="http://schemas.microsoft.com/office/2020/mipLabelMetadata">
  <clbl:label id="{37c354b2-85b0-47f5-b222-07b48d774ee3}" enabled="0" method="" siteId="{37c354b2-85b0-47f5-b222-07b48d774ee3}" removed="1"/>
</clbl:labelList>
</file>

<file path=docProps/app.xml><?xml version="1.0" encoding="utf-8"?>
<Properties xmlns="http://schemas.openxmlformats.org/officeDocument/2006/extended-properties" xmlns:vt="http://schemas.openxmlformats.org/officeDocument/2006/docPropsVTypes">
  <Template>Normal</Template>
  <TotalTime>1</TotalTime>
  <Pages>6</Pages>
  <Words>525</Words>
  <Characters>2998</Characters>
  <Application>Microsoft Office Word</Application>
  <DocSecurity>0</DocSecurity>
  <Lines>24</Lines>
  <Paragraphs>7</Paragraphs>
  <ScaleCrop>false</ScaleCrop>
  <HeadingPairs>
    <vt:vector size="2" baseType="variant">
      <vt:variant>
        <vt:lpstr>Title</vt:lpstr>
      </vt:variant>
      <vt:variant>
        <vt:i4>1</vt:i4>
      </vt:variant>
    </vt:vector>
  </HeadingPairs>
  <TitlesOfParts>
    <vt:vector size="1" baseType="lpstr">
      <vt:lpstr>Title</vt:lpstr>
    </vt:vector>
  </TitlesOfParts>
  <Company>Basildon&amp;BrentwoodCCG GP</Company>
  <LinksUpToDate>false</LinksUpToDate>
  <CharactersWithSpaces>3516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dc:title>
  <dc:creator>Gearing Samantha</dc:creator>
  <cp:lastModifiedBy>CATLING, Michael (THURROCK HEALTH HUBS)</cp:lastModifiedBy>
  <cp:revision>4</cp:revision>
  <cp:lastPrinted>2022-03-17T11:31:00Z</cp:lastPrinted>
  <dcterms:created xsi:type="dcterms:W3CDTF">2025-11-12T12:50:00Z</dcterms:created>
  <dcterms:modified xsi:type="dcterms:W3CDTF">2025-11-12T12:51:00Z</dcterms:modified>
</cp:coreProperties>
</file>